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1D10B" w14:textId="53535F4D" w:rsidR="004153E5" w:rsidRDefault="008F7AAB">
      <w:r>
        <w:rPr>
          <w:noProof/>
        </w:rPr>
        <w:drawing>
          <wp:inline distT="0" distB="0" distL="0" distR="0" wp14:anchorId="1797DA30" wp14:editId="6E9488DC">
            <wp:extent cx="6374130" cy="8829674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495" t="16596" r="22692" b="7664"/>
                    <a:stretch/>
                  </pic:blipFill>
                  <pic:spPr bwMode="auto">
                    <a:xfrm>
                      <a:off x="0" y="0"/>
                      <a:ext cx="6384460" cy="884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837C3" w14:textId="0523DF98" w:rsidR="008F7AAB" w:rsidRDefault="008F7AAB" w:rsidP="008F7AAB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  <w:r w:rsidRPr="008F7AAB">
        <w:rPr>
          <w:rFonts w:ascii="Arial" w:hAnsi="Arial" w:cs="Arial"/>
          <w:b/>
          <w:bCs/>
          <w:sz w:val="32"/>
          <w:szCs w:val="32"/>
          <w:lang w:val="es-MX"/>
        </w:rPr>
        <w:lastRenderedPageBreak/>
        <w:t>REDISEÑO MAPA DE PROCESOS</w:t>
      </w:r>
      <w:r>
        <w:rPr>
          <w:rFonts w:ascii="Arial" w:hAnsi="Arial" w:cs="Arial"/>
          <w:b/>
          <w:bCs/>
          <w:sz w:val="32"/>
          <w:szCs w:val="32"/>
          <w:lang w:val="es-MX"/>
        </w:rPr>
        <w:t xml:space="preserve"> DE LA UNIDAD ADMINISTRATIVA ESPECIAL CUERPO OFICIAL DE BOMBEROS DE BOGOTÁ</w:t>
      </w:r>
    </w:p>
    <w:p w14:paraId="407BDEB8" w14:textId="7D2F5A06" w:rsidR="008F7AAB" w:rsidRPr="008F7AAB" w:rsidRDefault="008F7AAB" w:rsidP="008F7AAB">
      <w:pPr>
        <w:rPr>
          <w:rFonts w:ascii="Arial" w:hAnsi="Arial" w:cs="Arial"/>
          <w:b/>
          <w:bCs/>
          <w:sz w:val="32"/>
          <w:szCs w:val="32"/>
          <w:lang w:val="es-MX"/>
        </w:rPr>
      </w:pPr>
    </w:p>
    <w:p w14:paraId="6B8C3995" w14:textId="1E112893" w:rsidR="008F7AAB" w:rsidRDefault="008F7AA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CONENIDO:</w:t>
      </w:r>
    </w:p>
    <w:p w14:paraId="3693ACE2" w14:textId="72B6D6CE" w:rsidR="008F7AAB" w:rsidRPr="008F7AAB" w:rsidRDefault="008F7AAB" w:rsidP="008F7AAB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F7AAB">
        <w:rPr>
          <w:rFonts w:ascii="Arial" w:hAnsi="Arial" w:cs="Arial"/>
        </w:rPr>
        <w:t xml:space="preserve">Contexto </w:t>
      </w:r>
    </w:p>
    <w:p w14:paraId="3E3F7FDA" w14:textId="77777777" w:rsidR="008F7AAB" w:rsidRPr="008F7AAB" w:rsidRDefault="008F7AAB" w:rsidP="008F7AAB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F7AAB">
        <w:rPr>
          <w:rFonts w:ascii="Arial" w:hAnsi="Arial" w:cs="Arial"/>
        </w:rPr>
        <w:t>Metodología para definición de mapa</w:t>
      </w:r>
    </w:p>
    <w:p w14:paraId="55E4A00B" w14:textId="77777777" w:rsidR="008F7AAB" w:rsidRPr="008F7AAB" w:rsidRDefault="008F7AAB" w:rsidP="008F7AAB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8F7AAB">
        <w:rPr>
          <w:rFonts w:ascii="Arial" w:hAnsi="Arial" w:cs="Arial"/>
        </w:rPr>
        <w:t>Propuesta de procesos</w:t>
      </w:r>
    </w:p>
    <w:p w14:paraId="58A1DBE1" w14:textId="77777777" w:rsidR="008F7AAB" w:rsidRDefault="008F7AAB" w:rsidP="008F7AAB">
      <w:pPr>
        <w:rPr>
          <w:rFonts w:ascii="Arial" w:hAnsi="Arial" w:cs="Arial"/>
          <w:b/>
          <w:bCs/>
        </w:rPr>
      </w:pPr>
    </w:p>
    <w:p w14:paraId="6ADB81B6" w14:textId="34AA1A1F" w:rsidR="008F7AAB" w:rsidRPr="008F7AAB" w:rsidRDefault="008F7AAB" w:rsidP="008F7AAB">
      <w:pPr>
        <w:pStyle w:val="Ttulo1"/>
        <w:numPr>
          <w:ilvl w:val="0"/>
          <w:numId w:val="4"/>
        </w:numPr>
      </w:pPr>
      <w:r w:rsidRPr="008F7AAB">
        <w:t>Contexto</w:t>
      </w:r>
    </w:p>
    <w:p w14:paraId="1706F930" w14:textId="77777777" w:rsidR="008F7AAB" w:rsidRPr="008F7AAB" w:rsidRDefault="008F7AAB" w:rsidP="008F7AAB">
      <w:pPr>
        <w:rPr>
          <w:rFonts w:ascii="Arial" w:hAnsi="Arial" w:cs="Arial"/>
          <w:b/>
          <w:bCs/>
        </w:rPr>
      </w:pPr>
    </w:p>
    <w:p w14:paraId="4534F914" w14:textId="77777777" w:rsidR="001A3004" w:rsidRPr="001A3004" w:rsidRDefault="001A3004" w:rsidP="001A3004">
      <w:pPr>
        <w:jc w:val="both"/>
        <w:rPr>
          <w:rFonts w:ascii="Arial" w:hAnsi="Arial" w:cs="Arial"/>
        </w:rPr>
      </w:pPr>
      <w:r w:rsidRPr="001A3004">
        <w:rPr>
          <w:rFonts w:ascii="Arial" w:hAnsi="Arial" w:cs="Arial"/>
        </w:rPr>
        <w:t xml:space="preserve">La Unidad Administrativa especial Cuerpo Oficial de Bomberos de Bogotá requiere fortalecer su institucionalidad y gobernanza, ampliar su capacidad de gestión, mejorar su desempeño e innovar, para atender de manera solvente los enormes retos que enfrenta el Distrito Capital, en la </w:t>
      </w:r>
      <w:r w:rsidRPr="001A3004">
        <w:rPr>
          <w:rFonts w:ascii="Arial" w:hAnsi="Arial" w:cs="Arial"/>
          <w:lang w:val="es-MX"/>
        </w:rPr>
        <w:t>gestión integral de riesgos de incendios, atención de rescates en todas sus modalidades e incidentes con materiales peligrosos en Bogotá y su entorno</w:t>
      </w:r>
      <w:r w:rsidRPr="001A3004">
        <w:rPr>
          <w:rFonts w:ascii="Arial" w:hAnsi="Arial" w:cs="Arial"/>
        </w:rPr>
        <w:t>.</w:t>
      </w:r>
    </w:p>
    <w:p w14:paraId="726A552F" w14:textId="77777777" w:rsidR="008F7AAB" w:rsidRPr="001A3004" w:rsidRDefault="008F7AAB" w:rsidP="001A3004">
      <w:pPr>
        <w:jc w:val="both"/>
        <w:rPr>
          <w:rFonts w:ascii="Arial" w:hAnsi="Arial" w:cs="Arial"/>
        </w:rPr>
      </w:pPr>
    </w:p>
    <w:p w14:paraId="66848222" w14:textId="49D69639" w:rsidR="001A3004" w:rsidRPr="001A3004" w:rsidRDefault="001A3004" w:rsidP="001A3004">
      <w:pPr>
        <w:pStyle w:val="Ttulo2"/>
      </w:pPr>
      <w:r w:rsidRPr="001A3004">
        <w:t>Retos institucionales 2020 - 2024</w:t>
      </w:r>
    </w:p>
    <w:p w14:paraId="31222FD2" w14:textId="484DEBFD" w:rsidR="008F7AAB" w:rsidRDefault="008F7AAB" w:rsidP="001A3004">
      <w:pPr>
        <w:jc w:val="both"/>
        <w:rPr>
          <w:rFonts w:ascii="Arial" w:hAnsi="Arial" w:cs="Arial"/>
          <w:b/>
          <w:bCs/>
        </w:rPr>
      </w:pPr>
    </w:p>
    <w:p w14:paraId="7063163C" w14:textId="03847DD4" w:rsidR="001A3004" w:rsidRDefault="001A3004" w:rsidP="001A30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A3004">
        <w:rPr>
          <w:rFonts w:ascii="Arial" w:hAnsi="Arial" w:cs="Arial"/>
        </w:rPr>
        <w:t xml:space="preserve"> partir de los </w:t>
      </w:r>
      <w:r>
        <w:rPr>
          <w:rFonts w:ascii="Arial" w:hAnsi="Arial" w:cs="Arial"/>
        </w:rPr>
        <w:t xml:space="preserve">lineamientos contenidos en el Plan </w:t>
      </w:r>
      <w:r w:rsidRPr="001A3004">
        <w:rPr>
          <w:rFonts w:ascii="Arial" w:hAnsi="Arial" w:cs="Arial"/>
        </w:rPr>
        <w:t>Distrital de Desarrollo (PDD) 2020-2024 “Un Nuevo Contrato Social y Ambiental para la Bogotá del Siglo XXI”</w:t>
      </w:r>
      <w:r>
        <w:rPr>
          <w:rFonts w:ascii="Arial" w:hAnsi="Arial" w:cs="Arial"/>
        </w:rPr>
        <w:t xml:space="preserve">, la Unidad Administrativa Especial Cuerpo Oficial de Bomberos de Bogotá – UAECOB ha generado los siguientes objetivos como aporte a la calidad de vida de los habitantes de Bogotá: </w:t>
      </w:r>
    </w:p>
    <w:p w14:paraId="0CDBE338" w14:textId="1E036AEB" w:rsidR="001A3004" w:rsidRDefault="001A3004" w:rsidP="001A3004">
      <w:pPr>
        <w:jc w:val="center"/>
        <w:rPr>
          <w:rFonts w:ascii="Arial" w:hAnsi="Arial" w:cs="Arial"/>
        </w:rPr>
      </w:pPr>
      <w:r w:rsidRPr="001A3004">
        <w:rPr>
          <w:rFonts w:ascii="Arial" w:hAnsi="Arial" w:cs="Arial"/>
          <w:noProof/>
        </w:rPr>
        <w:drawing>
          <wp:inline distT="0" distB="0" distL="0" distR="0" wp14:anchorId="2B4ED943" wp14:editId="7A760DFC">
            <wp:extent cx="4959705" cy="2721254"/>
            <wp:effectExtent l="0" t="0" r="0" b="3175"/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22522227-D03D-4460-8995-F314E46E2F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22522227-D03D-4460-8995-F314E46E2FE0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30050" t="25738" r="11921" b="5902"/>
                    <a:stretch/>
                  </pic:blipFill>
                  <pic:spPr bwMode="auto">
                    <a:xfrm>
                      <a:off x="0" y="0"/>
                      <a:ext cx="4984039" cy="273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AC299" w14:textId="1BB09F5B" w:rsidR="001A3004" w:rsidRPr="001A3004" w:rsidRDefault="001A3004" w:rsidP="001A3004">
      <w:pPr>
        <w:pStyle w:val="Ttulo2"/>
      </w:pPr>
      <w:r>
        <w:lastRenderedPageBreak/>
        <w:t>M</w:t>
      </w:r>
      <w:r w:rsidRPr="001A3004">
        <w:t>ejoras con el rediseño del mapa de procesos</w:t>
      </w:r>
    </w:p>
    <w:p w14:paraId="49ACA982" w14:textId="61DE3987" w:rsidR="001A3004" w:rsidRDefault="001A3004" w:rsidP="001A3004">
      <w:pPr>
        <w:jc w:val="both"/>
        <w:rPr>
          <w:rFonts w:ascii="Arial" w:hAnsi="Arial" w:cs="Arial"/>
        </w:rPr>
      </w:pPr>
    </w:p>
    <w:p w14:paraId="2551D739" w14:textId="1AED1247" w:rsidR="001A3004" w:rsidRDefault="001A3004" w:rsidP="001A30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Teniendo en cuen</w:t>
      </w:r>
      <w:r w:rsidR="002D190C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a que </w:t>
      </w:r>
      <w:r w:rsidR="002D190C">
        <w:rPr>
          <w:rFonts w:ascii="Arial" w:hAnsi="Arial" w:cs="Arial"/>
        </w:rPr>
        <w:t>e</w:t>
      </w:r>
      <w:r>
        <w:rPr>
          <w:rFonts w:ascii="Arial" w:hAnsi="Arial" w:cs="Arial"/>
        </w:rPr>
        <w:t>l</w:t>
      </w:r>
      <w:r w:rsidRPr="001A3004">
        <w:rPr>
          <w:rFonts w:ascii="Arial" w:hAnsi="Arial" w:cs="Arial"/>
        </w:rPr>
        <w:t> mapa de procesos </w:t>
      </w:r>
      <w:r w:rsidR="002D190C">
        <w:rPr>
          <w:rFonts w:ascii="Arial" w:hAnsi="Arial" w:cs="Arial"/>
        </w:rPr>
        <w:t>institucional permite</w:t>
      </w:r>
      <w:r w:rsidRPr="001A3004">
        <w:rPr>
          <w:rFonts w:ascii="Arial" w:hAnsi="Arial" w:cs="Arial"/>
        </w:rPr>
        <w:t xml:space="preserve"> conocer cómo se llevan a cabo </w:t>
      </w:r>
      <w:r w:rsidR="002D190C">
        <w:rPr>
          <w:rFonts w:ascii="Arial" w:hAnsi="Arial" w:cs="Arial"/>
        </w:rPr>
        <w:t xml:space="preserve">las actividades en la organización, así como </w:t>
      </w:r>
      <w:r w:rsidRPr="001A3004">
        <w:rPr>
          <w:rFonts w:ascii="Arial" w:hAnsi="Arial" w:cs="Arial"/>
        </w:rPr>
        <w:t>analizar l</w:t>
      </w:r>
      <w:r w:rsidR="002D190C">
        <w:rPr>
          <w:rFonts w:ascii="Arial" w:hAnsi="Arial" w:cs="Arial"/>
        </w:rPr>
        <w:t xml:space="preserve">a secuencia </w:t>
      </w:r>
      <w:r w:rsidRPr="001A3004">
        <w:rPr>
          <w:rFonts w:ascii="Arial" w:hAnsi="Arial" w:cs="Arial"/>
        </w:rPr>
        <w:t>de</w:t>
      </w:r>
      <w:r w:rsidR="002D190C">
        <w:rPr>
          <w:rFonts w:ascii="Arial" w:hAnsi="Arial" w:cs="Arial"/>
        </w:rPr>
        <w:t xml:space="preserve"> cada</w:t>
      </w:r>
      <w:r w:rsidRPr="001A3004">
        <w:rPr>
          <w:rFonts w:ascii="Arial" w:hAnsi="Arial" w:cs="Arial"/>
        </w:rPr>
        <w:t xml:space="preserve"> proceso para reducir </w:t>
      </w:r>
      <w:r w:rsidR="002D190C">
        <w:rPr>
          <w:rFonts w:ascii="Arial" w:hAnsi="Arial" w:cs="Arial"/>
        </w:rPr>
        <w:t>los tiempos y hacer más eficiente la gestión, el ajuste al mapa de procesos trae consigo una serie de beneficios que se aprecian en el siguiente comparativo:</w:t>
      </w:r>
    </w:p>
    <w:p w14:paraId="2A946B82" w14:textId="77777777" w:rsidR="002D190C" w:rsidRDefault="002D190C" w:rsidP="001A3004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D190C" w14:paraId="112957CD" w14:textId="77777777" w:rsidTr="002D190C">
        <w:tc>
          <w:tcPr>
            <w:tcW w:w="4414" w:type="dxa"/>
          </w:tcPr>
          <w:p w14:paraId="7480E379" w14:textId="6A8F1A01" w:rsidR="002D190C" w:rsidRPr="009307C8" w:rsidRDefault="002D190C" w:rsidP="002D190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D190C">
              <w:rPr>
                <w:rFonts w:ascii="Arial" w:hAnsi="Arial" w:cs="Arial"/>
                <w:b/>
                <w:bCs/>
                <w:sz w:val="28"/>
                <w:szCs w:val="28"/>
              </w:rPr>
              <w:t>Mapa Anterior</w:t>
            </w:r>
          </w:p>
        </w:tc>
        <w:tc>
          <w:tcPr>
            <w:tcW w:w="4414" w:type="dxa"/>
          </w:tcPr>
          <w:p w14:paraId="0FA3921F" w14:textId="719DF05E" w:rsidR="002D190C" w:rsidRPr="009307C8" w:rsidRDefault="002D190C" w:rsidP="002D190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D190C">
              <w:rPr>
                <w:rFonts w:ascii="Arial" w:hAnsi="Arial" w:cs="Arial"/>
                <w:b/>
                <w:bCs/>
                <w:sz w:val="28"/>
                <w:szCs w:val="28"/>
              </w:rPr>
              <w:t>Mapa Propuesto</w:t>
            </w:r>
          </w:p>
        </w:tc>
      </w:tr>
      <w:tr w:rsidR="009307C8" w14:paraId="1344167C" w14:textId="77777777" w:rsidTr="002D190C">
        <w:tc>
          <w:tcPr>
            <w:tcW w:w="4414" w:type="dxa"/>
          </w:tcPr>
          <w:p w14:paraId="56CF9EF1" w14:textId="36A4FA99" w:rsidR="009307C8" w:rsidRPr="002D190C" w:rsidRDefault="009307C8" w:rsidP="009307C8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2D190C">
              <w:rPr>
                <w:rFonts w:ascii="Arial" w:hAnsi="Arial" w:cs="Arial"/>
              </w:rPr>
              <w:t>Mapa con 19 procesos</w:t>
            </w:r>
          </w:p>
        </w:tc>
        <w:tc>
          <w:tcPr>
            <w:tcW w:w="4414" w:type="dxa"/>
          </w:tcPr>
          <w:p w14:paraId="76115DB0" w14:textId="38FC6145" w:rsidR="009307C8" w:rsidRPr="002D190C" w:rsidRDefault="009307C8" w:rsidP="009307C8">
            <w:pPr>
              <w:rPr>
                <w:rFonts w:ascii="Arial" w:hAnsi="Arial" w:cs="Arial"/>
                <w:b/>
                <w:bCs/>
              </w:rPr>
            </w:pPr>
            <w:r w:rsidRPr="002D190C">
              <w:rPr>
                <w:rFonts w:ascii="Arial" w:hAnsi="Arial" w:cs="Arial"/>
              </w:rPr>
              <w:t>Mapa con 1</w:t>
            </w:r>
            <w:r>
              <w:rPr>
                <w:rFonts w:ascii="Arial" w:hAnsi="Arial" w:cs="Arial"/>
              </w:rPr>
              <w:t>0</w:t>
            </w:r>
            <w:r w:rsidRPr="002D190C">
              <w:rPr>
                <w:rFonts w:ascii="Arial" w:hAnsi="Arial" w:cs="Arial"/>
              </w:rPr>
              <w:t xml:space="preserve"> procesos</w:t>
            </w:r>
          </w:p>
        </w:tc>
      </w:tr>
      <w:tr w:rsidR="002D190C" w14:paraId="5D6113C3" w14:textId="77777777" w:rsidTr="002D190C">
        <w:tc>
          <w:tcPr>
            <w:tcW w:w="4414" w:type="dxa"/>
          </w:tcPr>
          <w:p w14:paraId="7A1A1136" w14:textId="450A6FB6" w:rsidR="002D190C" w:rsidRDefault="009307C8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D190C">
              <w:rPr>
                <w:rFonts w:ascii="Arial" w:hAnsi="Arial" w:cs="Arial"/>
              </w:rPr>
              <w:t>Excesiva cantidad de documentos asociados que complejizan la gestión de los procesos</w:t>
            </w:r>
          </w:p>
        </w:tc>
        <w:tc>
          <w:tcPr>
            <w:tcW w:w="4414" w:type="dxa"/>
          </w:tcPr>
          <w:p w14:paraId="5513383B" w14:textId="59C59AC3" w:rsidR="002D190C" w:rsidRDefault="002D190C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D190C">
              <w:rPr>
                <w:rFonts w:ascii="Arial" w:hAnsi="Arial" w:cs="Arial"/>
              </w:rPr>
              <w:t>Planeación y alineación estratégica comprometida con mejoras en el desempeño de la UAECOB</w:t>
            </w:r>
          </w:p>
        </w:tc>
      </w:tr>
      <w:tr w:rsidR="002D190C" w14:paraId="32BEF66E" w14:textId="77777777" w:rsidTr="002D190C">
        <w:tc>
          <w:tcPr>
            <w:tcW w:w="4414" w:type="dxa"/>
          </w:tcPr>
          <w:p w14:paraId="704001FE" w14:textId="4E5E5F2D" w:rsidR="002D190C" w:rsidRDefault="002D190C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D190C">
              <w:rPr>
                <w:rFonts w:ascii="Arial" w:hAnsi="Arial" w:cs="Arial"/>
              </w:rPr>
              <w:t>Desarticulación de procedimientos frente a las necesidades y la realidad institucional</w:t>
            </w:r>
          </w:p>
        </w:tc>
        <w:tc>
          <w:tcPr>
            <w:tcW w:w="4414" w:type="dxa"/>
          </w:tcPr>
          <w:p w14:paraId="62996B87" w14:textId="51D2F5BF" w:rsidR="002D190C" w:rsidRDefault="002D190C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D190C">
              <w:rPr>
                <w:rFonts w:ascii="Arial" w:hAnsi="Arial" w:cs="Arial"/>
              </w:rPr>
              <w:t>Redefinición conceptual – mapa de procesos que atienda a la nueva realidad y retos institucionales</w:t>
            </w:r>
          </w:p>
        </w:tc>
      </w:tr>
      <w:tr w:rsidR="002D190C" w14:paraId="0DD935E9" w14:textId="77777777" w:rsidTr="002D190C">
        <w:tc>
          <w:tcPr>
            <w:tcW w:w="4414" w:type="dxa"/>
          </w:tcPr>
          <w:p w14:paraId="6300B260" w14:textId="208121A9" w:rsidR="002D190C" w:rsidRPr="002D190C" w:rsidRDefault="009307C8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D190C">
              <w:rPr>
                <w:rFonts w:ascii="Arial" w:hAnsi="Arial" w:cs="Arial"/>
              </w:rPr>
              <w:t>Indicadores que no atienden su característica principal de insumo para la toma de decisiones</w:t>
            </w:r>
          </w:p>
        </w:tc>
        <w:tc>
          <w:tcPr>
            <w:tcW w:w="4414" w:type="dxa"/>
          </w:tcPr>
          <w:p w14:paraId="2CC7F39A" w14:textId="7B877C1B" w:rsidR="002D190C" w:rsidRDefault="002D190C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D190C">
              <w:rPr>
                <w:rFonts w:ascii="Arial" w:hAnsi="Arial" w:cs="Arial"/>
              </w:rPr>
              <w:t>Gestión institucional enmarcada en la cadena de valor, ciclo de los proyectos y modelo operativo de la UAECOB</w:t>
            </w:r>
          </w:p>
        </w:tc>
      </w:tr>
      <w:tr w:rsidR="002D190C" w14:paraId="6BCBFE91" w14:textId="77777777" w:rsidTr="002D190C">
        <w:tc>
          <w:tcPr>
            <w:tcW w:w="4414" w:type="dxa"/>
          </w:tcPr>
          <w:p w14:paraId="60F5F2C0" w14:textId="14F51FAC" w:rsidR="002D190C" w:rsidRDefault="002D190C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14:paraId="566E980D" w14:textId="742A33D1" w:rsidR="002D190C" w:rsidRDefault="002D190C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D190C">
              <w:rPr>
                <w:rFonts w:ascii="Arial" w:hAnsi="Arial" w:cs="Arial"/>
              </w:rPr>
              <w:t>Definición de indicadores de desempeño de impacto, gestión, calidad de los procesos en función de productos, roles y responsabilidades</w:t>
            </w:r>
          </w:p>
        </w:tc>
      </w:tr>
      <w:tr w:rsidR="002D190C" w14:paraId="4F9681EF" w14:textId="77777777" w:rsidTr="002D190C">
        <w:tc>
          <w:tcPr>
            <w:tcW w:w="4414" w:type="dxa"/>
          </w:tcPr>
          <w:p w14:paraId="0BF1E455" w14:textId="77777777" w:rsidR="002D190C" w:rsidRDefault="002D190C" w:rsidP="001A300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14:paraId="59D15AD5" w14:textId="3E7674AF" w:rsidR="002D190C" w:rsidRPr="002D190C" w:rsidRDefault="002D190C" w:rsidP="002D190C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D190C">
              <w:rPr>
                <w:rFonts w:ascii="Arial" w:hAnsi="Arial" w:cs="Arial"/>
              </w:rPr>
              <w:t>Plan de trabajo para levantamiento y actualización de procedimientos claves en la entidad</w:t>
            </w:r>
          </w:p>
        </w:tc>
      </w:tr>
    </w:tbl>
    <w:p w14:paraId="2BA7F0F8" w14:textId="6052FEC6" w:rsidR="001A3004" w:rsidRDefault="001A3004" w:rsidP="001A3004">
      <w:pPr>
        <w:jc w:val="both"/>
        <w:rPr>
          <w:rFonts w:ascii="Arial" w:hAnsi="Arial" w:cs="Arial"/>
        </w:rPr>
      </w:pPr>
    </w:p>
    <w:p w14:paraId="6B04D728" w14:textId="3C7CAF66" w:rsidR="002D190C" w:rsidRDefault="009307C8" w:rsidP="001A30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síntesis, l</w:t>
      </w:r>
      <w:r w:rsidR="002D190C" w:rsidRPr="002D190C">
        <w:rPr>
          <w:rFonts w:ascii="Arial" w:hAnsi="Arial" w:cs="Arial"/>
        </w:rPr>
        <w:t xml:space="preserve">os posibles daños a la </w:t>
      </w:r>
      <w:r>
        <w:rPr>
          <w:rFonts w:ascii="Arial" w:hAnsi="Arial" w:cs="Arial"/>
        </w:rPr>
        <w:t>entidad por cuenta de la carencia o una inadecuada formulación del mapa de procesos</w:t>
      </w:r>
      <w:r w:rsidR="002D190C" w:rsidRPr="002D190C">
        <w:rPr>
          <w:rFonts w:ascii="Arial" w:hAnsi="Arial" w:cs="Arial"/>
        </w:rPr>
        <w:t xml:space="preserve"> son numerosos, entre los cuales están, la desorganización y la disminución de la productividad, </w:t>
      </w:r>
      <w:r>
        <w:rPr>
          <w:rFonts w:ascii="Arial" w:hAnsi="Arial" w:cs="Arial"/>
        </w:rPr>
        <w:t xml:space="preserve">los reprocesos o </w:t>
      </w:r>
      <w:r w:rsidR="002D190C" w:rsidRPr="002D190C">
        <w:rPr>
          <w:rFonts w:ascii="Arial" w:hAnsi="Arial" w:cs="Arial"/>
        </w:rPr>
        <w:t>la repetición de tareas y la consiguiente pérdida de tiempo</w:t>
      </w:r>
      <w:r>
        <w:rPr>
          <w:rFonts w:ascii="Arial" w:hAnsi="Arial" w:cs="Arial"/>
        </w:rPr>
        <w:t>, esfuerzo y dinero, que ara el caso de las entidades públicas acarrea graves consecuencias</w:t>
      </w:r>
      <w:r w:rsidR="002D190C" w:rsidRPr="002D190C">
        <w:rPr>
          <w:rFonts w:ascii="Arial" w:hAnsi="Arial" w:cs="Arial"/>
        </w:rPr>
        <w:t>.</w:t>
      </w:r>
    </w:p>
    <w:p w14:paraId="372D5F4C" w14:textId="2ABC91E9" w:rsidR="001A3004" w:rsidRDefault="001A3004" w:rsidP="001A3004">
      <w:pPr>
        <w:jc w:val="both"/>
        <w:rPr>
          <w:rFonts w:ascii="Arial" w:hAnsi="Arial" w:cs="Arial"/>
        </w:rPr>
      </w:pPr>
    </w:p>
    <w:p w14:paraId="1F366100" w14:textId="0434102D" w:rsidR="009307C8" w:rsidRDefault="009307C8" w:rsidP="001A3004">
      <w:pPr>
        <w:jc w:val="both"/>
        <w:rPr>
          <w:rFonts w:ascii="Arial" w:hAnsi="Arial" w:cs="Arial"/>
        </w:rPr>
      </w:pPr>
    </w:p>
    <w:p w14:paraId="5C5D3349" w14:textId="7E856669" w:rsidR="009307C8" w:rsidRDefault="009307C8" w:rsidP="001A3004">
      <w:pPr>
        <w:jc w:val="both"/>
        <w:rPr>
          <w:rFonts w:ascii="Arial" w:hAnsi="Arial" w:cs="Arial"/>
        </w:rPr>
      </w:pPr>
    </w:p>
    <w:p w14:paraId="5EB6C3C0" w14:textId="24809576" w:rsidR="009307C8" w:rsidRDefault="009307C8" w:rsidP="001A3004">
      <w:pPr>
        <w:jc w:val="both"/>
        <w:rPr>
          <w:rFonts w:ascii="Arial" w:hAnsi="Arial" w:cs="Arial"/>
        </w:rPr>
      </w:pPr>
    </w:p>
    <w:p w14:paraId="73F29B3E" w14:textId="3D3A8F63" w:rsidR="009307C8" w:rsidRDefault="009307C8" w:rsidP="001A3004">
      <w:pPr>
        <w:jc w:val="both"/>
        <w:rPr>
          <w:rFonts w:ascii="Arial" w:hAnsi="Arial" w:cs="Arial"/>
        </w:rPr>
      </w:pPr>
    </w:p>
    <w:p w14:paraId="63DCBA24" w14:textId="77777777" w:rsidR="009307C8" w:rsidRDefault="009307C8" w:rsidP="001A3004">
      <w:pPr>
        <w:jc w:val="both"/>
        <w:rPr>
          <w:rFonts w:ascii="Arial" w:hAnsi="Arial" w:cs="Arial"/>
        </w:rPr>
      </w:pPr>
    </w:p>
    <w:p w14:paraId="6E1CE40B" w14:textId="5F364D9A" w:rsidR="002D190C" w:rsidRPr="002D190C" w:rsidRDefault="002D190C" w:rsidP="002D190C">
      <w:pPr>
        <w:pStyle w:val="Ttulo2"/>
      </w:pPr>
      <w:r w:rsidRPr="002D190C">
        <w:lastRenderedPageBreak/>
        <w:t>Nuevo mapa de procesos propuesto</w:t>
      </w:r>
    </w:p>
    <w:p w14:paraId="3CDFA2EB" w14:textId="25DDDCD5" w:rsidR="001A3004" w:rsidRDefault="001A3004" w:rsidP="001A3004">
      <w:pPr>
        <w:jc w:val="both"/>
        <w:rPr>
          <w:rFonts w:ascii="Arial" w:hAnsi="Arial" w:cs="Arial"/>
        </w:rPr>
      </w:pPr>
    </w:p>
    <w:p w14:paraId="1B3401B9" w14:textId="68D63611" w:rsidR="009307C8" w:rsidRPr="009307C8" w:rsidRDefault="009307C8" w:rsidP="009307C8">
      <w:pPr>
        <w:jc w:val="center"/>
        <w:rPr>
          <w:rFonts w:ascii="Arial" w:hAnsi="Arial" w:cs="Arial"/>
          <w:b/>
          <w:bCs/>
        </w:rPr>
      </w:pPr>
      <w:r w:rsidRPr="009307C8">
        <w:rPr>
          <w:rFonts w:ascii="Arial" w:hAnsi="Arial" w:cs="Arial"/>
          <w:b/>
          <w:bCs/>
        </w:rPr>
        <w:t>Mapa Anterior</w:t>
      </w:r>
    </w:p>
    <w:p w14:paraId="22AC823E" w14:textId="10477470" w:rsidR="009307C8" w:rsidRPr="009307C8" w:rsidRDefault="009307C8" w:rsidP="009307C8">
      <w:pPr>
        <w:jc w:val="center"/>
        <w:rPr>
          <w:rFonts w:ascii="Arial" w:hAnsi="Arial" w:cs="Arial"/>
        </w:rPr>
      </w:pPr>
      <w:r w:rsidRPr="009307C8">
        <w:rPr>
          <w:rFonts w:ascii="Arial" w:hAnsi="Arial" w:cs="Arial"/>
          <w:noProof/>
        </w:rPr>
        <w:drawing>
          <wp:inline distT="0" distB="0" distL="0" distR="0" wp14:anchorId="204A9AEC" wp14:editId="45C7D278">
            <wp:extent cx="3321101" cy="3073842"/>
            <wp:effectExtent l="0" t="0" r="0" b="0"/>
            <wp:docPr id="81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669" cy="31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A47B" w14:textId="7CE516F8" w:rsidR="009307C8" w:rsidRDefault="009307C8" w:rsidP="001A3004">
      <w:pPr>
        <w:jc w:val="both"/>
        <w:rPr>
          <w:rFonts w:ascii="Arial" w:hAnsi="Arial" w:cs="Arial"/>
        </w:rPr>
      </w:pPr>
    </w:p>
    <w:p w14:paraId="7BAF1E67" w14:textId="082E4E6E" w:rsidR="009307C8" w:rsidRDefault="009307C8" w:rsidP="009307C8">
      <w:pPr>
        <w:jc w:val="center"/>
        <w:rPr>
          <w:rFonts w:ascii="Arial" w:hAnsi="Arial" w:cs="Arial"/>
        </w:rPr>
      </w:pPr>
      <w:r w:rsidRPr="009307C8">
        <w:rPr>
          <w:rFonts w:ascii="Arial" w:hAnsi="Arial" w:cs="Arial"/>
          <w:b/>
          <w:bCs/>
        </w:rPr>
        <w:t>Mapa Propuesto</w:t>
      </w:r>
    </w:p>
    <w:p w14:paraId="6138D42F" w14:textId="7C67B6CD" w:rsidR="001A3004" w:rsidRDefault="009307C8" w:rsidP="009307C8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DCC07F" wp14:editId="54043E0D">
            <wp:extent cx="3774643" cy="372866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460" t="25260" r="23208" b="17957"/>
                    <a:stretch/>
                  </pic:blipFill>
                  <pic:spPr bwMode="auto">
                    <a:xfrm>
                      <a:off x="0" y="0"/>
                      <a:ext cx="3786529" cy="374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85415" w14:textId="45523ACE" w:rsidR="009307C8" w:rsidRPr="009307C8" w:rsidRDefault="009307C8" w:rsidP="009307C8">
      <w:pPr>
        <w:pStyle w:val="Ttulo2"/>
      </w:pPr>
      <w:r w:rsidRPr="009307C8">
        <w:lastRenderedPageBreak/>
        <w:t>Relación uno a uno d ellos procesos de la Entidad</w:t>
      </w:r>
    </w:p>
    <w:p w14:paraId="64FC7B06" w14:textId="63087E01" w:rsidR="009307C8" w:rsidRDefault="009307C8" w:rsidP="001A3004">
      <w:pPr>
        <w:jc w:val="both"/>
        <w:rPr>
          <w:rFonts w:ascii="Arial" w:hAnsi="Arial" w:cs="Arial"/>
        </w:rPr>
      </w:pPr>
    </w:p>
    <w:p w14:paraId="57D6D290" w14:textId="6EAF7406" w:rsidR="009307C8" w:rsidRDefault="006B4661" w:rsidP="001A300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5603CE" wp14:editId="66D1DC92">
            <wp:extent cx="6084038" cy="3194685"/>
            <wp:effectExtent l="12700" t="12700" r="12065" b="184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10" cy="3204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663100" w14:textId="1AB64CAD" w:rsidR="001A3004" w:rsidRDefault="001A3004" w:rsidP="001A3004">
      <w:pPr>
        <w:jc w:val="both"/>
        <w:rPr>
          <w:rFonts w:ascii="Arial" w:hAnsi="Arial" w:cs="Arial"/>
        </w:rPr>
      </w:pPr>
    </w:p>
    <w:p w14:paraId="50EB4DE6" w14:textId="009398C6" w:rsidR="00BF5190" w:rsidRDefault="00BF5190" w:rsidP="00BF5190">
      <w:pPr>
        <w:jc w:val="both"/>
        <w:rPr>
          <w:rFonts w:ascii="Arial" w:hAnsi="Arial" w:cs="Arial"/>
        </w:rPr>
      </w:pPr>
      <w:r w:rsidRPr="00BF5190">
        <w:rPr>
          <w:rFonts w:ascii="Arial" w:hAnsi="Arial" w:cs="Arial"/>
        </w:rPr>
        <w:t>Para elevar sus estándares de gestión y desempeño en la planeación, estructuración y gestión de proyectos, generar el mayor valor público posible y la mayor confianza en sus públicos de interés, la UAECOB está haciendo uso del Modelo Integrado de Planeación y Gestión como herramienta gerencial para gestionar el cambio.</w:t>
      </w:r>
    </w:p>
    <w:p w14:paraId="39588FEA" w14:textId="77777777" w:rsidR="00BF5190" w:rsidRPr="00BF5190" w:rsidRDefault="00BF5190" w:rsidP="00BF5190">
      <w:pPr>
        <w:jc w:val="both"/>
        <w:rPr>
          <w:rFonts w:ascii="Arial" w:hAnsi="Arial" w:cs="Arial"/>
        </w:rPr>
      </w:pPr>
    </w:p>
    <w:p w14:paraId="3DB579A0" w14:textId="77777777" w:rsidR="00BF5190" w:rsidRPr="00BF5190" w:rsidRDefault="00BF5190" w:rsidP="00BF5190">
      <w:pPr>
        <w:pStyle w:val="Ttulo2"/>
      </w:pPr>
      <w:r w:rsidRPr="00BF5190">
        <w:t>Enfoque estratégico de cambio institucional</w:t>
      </w:r>
    </w:p>
    <w:p w14:paraId="3BF536F4" w14:textId="5E88697E" w:rsidR="00BF5190" w:rsidRDefault="00BF5190" w:rsidP="001A300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50E2D3" wp14:editId="326FA82D">
            <wp:extent cx="5385007" cy="2838298"/>
            <wp:effectExtent l="0" t="0" r="635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r="10907"/>
                    <a:stretch/>
                  </pic:blipFill>
                  <pic:spPr bwMode="auto">
                    <a:xfrm>
                      <a:off x="0" y="0"/>
                      <a:ext cx="5427608" cy="28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212EC" w14:textId="77777777" w:rsidR="006D409C" w:rsidRDefault="003F76E6" w:rsidP="003F76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 acuerdo con el manual operativo del MIPG expedido por el Departamento Administrativo de la Función Pública, la aplicación de modelo de gestión cue</w:t>
      </w:r>
      <w:r w:rsidR="006D409C">
        <w:rPr>
          <w:rFonts w:ascii="Arial" w:hAnsi="Arial" w:cs="Arial"/>
        </w:rPr>
        <w:t>n</w:t>
      </w:r>
      <w:r>
        <w:rPr>
          <w:rFonts w:ascii="Arial" w:hAnsi="Arial" w:cs="Arial"/>
        </w:rPr>
        <w:t>ta con los siguientes atributos de calidad</w:t>
      </w:r>
      <w:r w:rsidR="006D409C">
        <w:rPr>
          <w:rFonts w:ascii="Arial" w:hAnsi="Arial" w:cs="Arial"/>
        </w:rPr>
        <w:t xml:space="preserve"> que se deben relejar en la estructura por procesos de la Entidad:</w:t>
      </w:r>
    </w:p>
    <w:p w14:paraId="7EE58BB6" w14:textId="02033FD3" w:rsidR="003F76E6" w:rsidRPr="006D409C" w:rsidRDefault="006D409C" w:rsidP="006D409C">
      <w:pPr>
        <w:pStyle w:val="Prrafodelista"/>
        <w:numPr>
          <w:ilvl w:val="0"/>
          <w:numId w:val="9"/>
        </w:numPr>
        <w:ind w:left="284" w:hanging="284"/>
        <w:jc w:val="both"/>
        <w:rPr>
          <w:rFonts w:ascii="Arial" w:hAnsi="Arial" w:cs="Arial"/>
        </w:rPr>
      </w:pPr>
      <w:r w:rsidRPr="006D409C">
        <w:rPr>
          <w:rFonts w:ascii="Arial" w:hAnsi="Arial" w:cs="Arial"/>
        </w:rPr>
        <w:t xml:space="preserve"> </w:t>
      </w:r>
      <w:r w:rsidR="003F76E6" w:rsidRPr="006D409C">
        <w:rPr>
          <w:rFonts w:ascii="Arial" w:hAnsi="Arial" w:cs="Arial"/>
        </w:rPr>
        <w:t xml:space="preserve"> la gestión de la entidad se soporta en:</w:t>
      </w:r>
    </w:p>
    <w:p w14:paraId="74CF8306" w14:textId="46C3A5C6" w:rsidR="003F76E6" w:rsidRPr="003F76E6" w:rsidRDefault="003F76E6" w:rsidP="003F76E6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3F76E6">
        <w:rPr>
          <w:rFonts w:ascii="Arial" w:hAnsi="Arial" w:cs="Arial"/>
        </w:rPr>
        <w:t>l trabajo por procesos, el cual tiene en cuenta los requisitos legales, las necesidades de los grupos de valor, las políticas internas de la entidad y los cambios del entorno, para brindar resultados con valor</w:t>
      </w:r>
    </w:p>
    <w:p w14:paraId="57E285C6" w14:textId="5093F16B" w:rsidR="003F76E6" w:rsidRPr="003F76E6" w:rsidRDefault="003F76E6" w:rsidP="003F76E6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El uso de las TIC para tener una comunicación fluida con la ciudadanía y atendiendo las políticas de Gobierno Digital y Seguridad</w:t>
      </w:r>
      <w:r>
        <w:rPr>
          <w:rFonts w:ascii="Arial" w:hAnsi="Arial" w:cs="Arial"/>
        </w:rPr>
        <w:t xml:space="preserve"> digital.</w:t>
      </w:r>
    </w:p>
    <w:p w14:paraId="2832DBDE" w14:textId="77777777" w:rsidR="003F76E6" w:rsidRPr="003F76E6" w:rsidRDefault="003F76E6" w:rsidP="003F76E6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La consulta de las disposiciones legales que regulan su gestión</w:t>
      </w:r>
    </w:p>
    <w:p w14:paraId="42298C72" w14:textId="77777777" w:rsidR="003F76E6" w:rsidRPr="003F76E6" w:rsidRDefault="003F76E6" w:rsidP="003F76E6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Una estructura organizacional articulada con los procesos y que facilita su interacción, en función de los resultados institucionales</w:t>
      </w:r>
    </w:p>
    <w:p w14:paraId="4EFDBF1D" w14:textId="77777777" w:rsidR="003F76E6" w:rsidRPr="003F76E6" w:rsidRDefault="003F76E6" w:rsidP="003F76E6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El compromiso con la preservación del medio ambiente</w:t>
      </w:r>
    </w:p>
    <w:p w14:paraId="7799A33C" w14:textId="77777777" w:rsidR="003F76E6" w:rsidRPr="003F76E6" w:rsidRDefault="003F76E6" w:rsidP="003F76E6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Trámites simples y eficientes que faciliten el acceso de los ciudadanos a sus derechos</w:t>
      </w:r>
    </w:p>
    <w:p w14:paraId="5C181D9F" w14:textId="77777777" w:rsidR="003F76E6" w:rsidRPr="003F76E6" w:rsidRDefault="003F76E6" w:rsidP="003F76E6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La promoción de espacios de participación ciudadana que evalúa para generar acciones de mejora</w:t>
      </w:r>
    </w:p>
    <w:p w14:paraId="24353B19" w14:textId="6DF85299" w:rsidR="003F76E6" w:rsidRDefault="003F76E6" w:rsidP="006D409C">
      <w:pPr>
        <w:pStyle w:val="Prrafodelista"/>
        <w:numPr>
          <w:ilvl w:val="0"/>
          <w:numId w:val="9"/>
        </w:numPr>
        <w:ind w:left="284" w:hanging="284"/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La delegación o tercerización (cuando procede) de procesos, bienes y/o servicios se ajusta a los requerimientos de la entidad y a sus grupos de valor</w:t>
      </w:r>
    </w:p>
    <w:p w14:paraId="6A85A2F4" w14:textId="77777777" w:rsidR="006D409C" w:rsidRPr="003F76E6" w:rsidRDefault="006D409C" w:rsidP="006D409C">
      <w:pPr>
        <w:pStyle w:val="Prrafodelista"/>
        <w:ind w:left="284"/>
        <w:jc w:val="both"/>
        <w:rPr>
          <w:rFonts w:ascii="Arial" w:hAnsi="Arial" w:cs="Arial"/>
        </w:rPr>
      </w:pPr>
    </w:p>
    <w:p w14:paraId="2928FBDC" w14:textId="23C94FB9" w:rsidR="003F76E6" w:rsidRDefault="003F76E6" w:rsidP="006D409C">
      <w:pPr>
        <w:pStyle w:val="Prrafodelista"/>
        <w:numPr>
          <w:ilvl w:val="0"/>
          <w:numId w:val="9"/>
        </w:numPr>
        <w:ind w:left="284" w:hanging="284"/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El uso de los recursos disponibles atiende las políticas de transparencia, integridad y racionalización del gasto público</w:t>
      </w:r>
    </w:p>
    <w:p w14:paraId="7D0420F4" w14:textId="77777777" w:rsidR="006D409C" w:rsidRPr="003F76E6" w:rsidRDefault="006D409C" w:rsidP="006D409C">
      <w:pPr>
        <w:pStyle w:val="Prrafodelista"/>
        <w:ind w:left="284"/>
        <w:jc w:val="both"/>
        <w:rPr>
          <w:rFonts w:ascii="Arial" w:hAnsi="Arial" w:cs="Arial"/>
        </w:rPr>
      </w:pPr>
    </w:p>
    <w:p w14:paraId="2452EF3B" w14:textId="6C5C06CC" w:rsidR="003F76E6" w:rsidRDefault="003F76E6" w:rsidP="006D409C">
      <w:pPr>
        <w:pStyle w:val="Prrafodelista"/>
        <w:numPr>
          <w:ilvl w:val="0"/>
          <w:numId w:val="9"/>
        </w:numPr>
        <w:ind w:left="284" w:hanging="284"/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Los procesos judiciales en los que intervenga la entidad cumplen parámetros de pertinencia y oportunidad dentro del ámbito de la legalidad</w:t>
      </w:r>
    </w:p>
    <w:p w14:paraId="217DC436" w14:textId="77777777" w:rsidR="006D409C" w:rsidRDefault="006D409C" w:rsidP="006D409C">
      <w:pPr>
        <w:pStyle w:val="Prrafodelista"/>
        <w:ind w:left="284"/>
        <w:jc w:val="both"/>
        <w:rPr>
          <w:rFonts w:ascii="Arial" w:hAnsi="Arial" w:cs="Arial"/>
        </w:rPr>
      </w:pPr>
    </w:p>
    <w:p w14:paraId="1CB068C7" w14:textId="271F32DD" w:rsidR="003F76E6" w:rsidRDefault="003F76E6" w:rsidP="006D409C">
      <w:pPr>
        <w:pStyle w:val="Prrafodelista"/>
        <w:numPr>
          <w:ilvl w:val="0"/>
          <w:numId w:val="9"/>
        </w:numPr>
        <w:ind w:left="284" w:hanging="284"/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La entidad rinde permanentemente cuentas de su gestión promoviendo la trasparencia, la participación y la colaboración de los grupos de valor y grupos de interés</w:t>
      </w:r>
    </w:p>
    <w:p w14:paraId="72EF16F5" w14:textId="77777777" w:rsidR="006D409C" w:rsidRPr="003F76E6" w:rsidRDefault="006D409C" w:rsidP="006D409C">
      <w:pPr>
        <w:pStyle w:val="Prrafodelista"/>
        <w:ind w:left="284"/>
        <w:jc w:val="both"/>
        <w:rPr>
          <w:rFonts w:ascii="Arial" w:hAnsi="Arial" w:cs="Arial"/>
        </w:rPr>
      </w:pPr>
    </w:p>
    <w:p w14:paraId="36B05291" w14:textId="5047DB31" w:rsidR="003F76E6" w:rsidRDefault="003F76E6" w:rsidP="006D409C">
      <w:pPr>
        <w:pStyle w:val="Prrafodelista"/>
        <w:numPr>
          <w:ilvl w:val="0"/>
          <w:numId w:val="9"/>
        </w:numPr>
        <w:ind w:left="284" w:hanging="284"/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La entidad establece mecanismos de fácil acceso y comprensibles para que los grupos de valor presenten sus PQRSD</w:t>
      </w:r>
    </w:p>
    <w:p w14:paraId="6FB0D611" w14:textId="77777777" w:rsidR="006D409C" w:rsidRPr="003F76E6" w:rsidRDefault="006D409C" w:rsidP="006D409C">
      <w:pPr>
        <w:pStyle w:val="Prrafodelista"/>
        <w:ind w:left="284"/>
        <w:jc w:val="both"/>
        <w:rPr>
          <w:rFonts w:ascii="Arial" w:hAnsi="Arial" w:cs="Arial"/>
        </w:rPr>
      </w:pPr>
    </w:p>
    <w:p w14:paraId="255C47F7" w14:textId="77777777" w:rsidR="003F76E6" w:rsidRPr="003F76E6" w:rsidRDefault="003F76E6" w:rsidP="006D409C">
      <w:pPr>
        <w:pStyle w:val="Prrafodelista"/>
        <w:numPr>
          <w:ilvl w:val="0"/>
          <w:numId w:val="9"/>
        </w:numPr>
        <w:ind w:left="284" w:hanging="284"/>
        <w:jc w:val="both"/>
        <w:rPr>
          <w:rFonts w:ascii="Arial" w:hAnsi="Arial" w:cs="Arial"/>
        </w:rPr>
      </w:pPr>
      <w:r w:rsidRPr="003F76E6">
        <w:rPr>
          <w:rFonts w:ascii="Arial" w:hAnsi="Arial" w:cs="Arial"/>
        </w:rPr>
        <w:t>La entidad responde de manera clara, pertinente y oportuna, las PQRSD y son insumo para la mejora continua en sus procesos</w:t>
      </w:r>
    </w:p>
    <w:p w14:paraId="2FED60AA" w14:textId="40A23864" w:rsidR="009307C8" w:rsidRDefault="009307C8" w:rsidP="001A3004">
      <w:pPr>
        <w:jc w:val="both"/>
        <w:rPr>
          <w:rFonts w:ascii="Arial" w:hAnsi="Arial" w:cs="Arial"/>
        </w:rPr>
      </w:pPr>
    </w:p>
    <w:p w14:paraId="534F25D0" w14:textId="08BF067E" w:rsidR="00C92555" w:rsidRPr="00C92555" w:rsidRDefault="00C92555" w:rsidP="00C92555">
      <w:pPr>
        <w:pStyle w:val="Ttulo1"/>
        <w:numPr>
          <w:ilvl w:val="0"/>
          <w:numId w:val="4"/>
        </w:numPr>
      </w:pPr>
      <w:r w:rsidRPr="00C92555">
        <w:t>Metodología utilizada para revisión y optimización de procesos</w:t>
      </w:r>
    </w:p>
    <w:p w14:paraId="623E3E7C" w14:textId="77777777" w:rsidR="00C92555" w:rsidRDefault="00C92555" w:rsidP="001A3004">
      <w:pPr>
        <w:jc w:val="both"/>
        <w:rPr>
          <w:rFonts w:ascii="Arial" w:hAnsi="Arial" w:cs="Arial"/>
        </w:rPr>
      </w:pPr>
    </w:p>
    <w:p w14:paraId="2A5A3DFB" w14:textId="7393635A" w:rsidR="009307C8" w:rsidRDefault="007A75BB" w:rsidP="001A30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la actualización del mapa de procesos institucional, es necesario tomar en cuenta el modelo de planeación y de gestión instaurado para las entidades públicas y darle un </w:t>
      </w:r>
      <w:r w:rsidR="00D9375F">
        <w:rPr>
          <w:rFonts w:ascii="Arial" w:hAnsi="Arial" w:cs="Arial"/>
        </w:rPr>
        <w:t>orden</w:t>
      </w:r>
      <w:r>
        <w:rPr>
          <w:rFonts w:ascii="Arial" w:hAnsi="Arial" w:cs="Arial"/>
        </w:rPr>
        <w:t xml:space="preserve"> lógico a las actividades que implica generar un cambio </w:t>
      </w:r>
      <w:r w:rsidR="00D9375F">
        <w:rPr>
          <w:rFonts w:ascii="Arial" w:hAnsi="Arial" w:cs="Arial"/>
        </w:rPr>
        <w:t xml:space="preserve">de fondo como este; es así como se ha establecido los siguientes lineamientos metodológicos:  </w:t>
      </w:r>
    </w:p>
    <w:p w14:paraId="46C74D1C" w14:textId="77777777" w:rsidR="00C92555" w:rsidRDefault="00C92555" w:rsidP="00D9375F">
      <w:pPr>
        <w:jc w:val="both"/>
        <w:rPr>
          <w:rFonts w:ascii="Arial" w:hAnsi="Arial" w:cs="Arial"/>
        </w:rPr>
      </w:pPr>
    </w:p>
    <w:p w14:paraId="74AD5816" w14:textId="5FC2947C" w:rsidR="00C92555" w:rsidRPr="00C92555" w:rsidRDefault="00C92555" w:rsidP="00572149">
      <w:pPr>
        <w:numPr>
          <w:ilvl w:val="0"/>
          <w:numId w:val="14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Arial" w:hAnsi="Arial" w:cs="Arial"/>
        </w:rPr>
      </w:pPr>
      <w:r w:rsidRPr="00C92555">
        <w:rPr>
          <w:rFonts w:ascii="Arial" w:hAnsi="Arial" w:cs="Arial"/>
        </w:rPr>
        <w:lastRenderedPageBreak/>
        <w:t>Gestión enmarcada en cadena de valor, ciclo de proyectos y modelo operativo UAECOB</w:t>
      </w:r>
    </w:p>
    <w:p w14:paraId="78283282" w14:textId="77777777" w:rsidR="00C92555" w:rsidRPr="00C92555" w:rsidRDefault="00C92555" w:rsidP="00572149">
      <w:pPr>
        <w:numPr>
          <w:ilvl w:val="0"/>
          <w:numId w:val="14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Arial" w:hAnsi="Arial" w:cs="Arial"/>
        </w:rPr>
      </w:pPr>
      <w:r w:rsidRPr="00C92555">
        <w:rPr>
          <w:rFonts w:ascii="Arial" w:hAnsi="Arial" w:cs="Arial"/>
        </w:rPr>
        <w:t>Revisión documental SGC, ajustes ciclo PHVA, mapa de riesgos, contexto interno</w:t>
      </w:r>
    </w:p>
    <w:p w14:paraId="2C5E1C24" w14:textId="77777777" w:rsidR="00C92555" w:rsidRPr="00C92555" w:rsidRDefault="00C92555" w:rsidP="00572149">
      <w:pPr>
        <w:numPr>
          <w:ilvl w:val="0"/>
          <w:numId w:val="14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Arial" w:hAnsi="Arial" w:cs="Arial"/>
        </w:rPr>
      </w:pPr>
      <w:r w:rsidRPr="00C92555">
        <w:rPr>
          <w:rFonts w:ascii="Arial" w:hAnsi="Arial" w:cs="Arial"/>
        </w:rPr>
        <w:t xml:space="preserve">Revisión y análisis de indicadores disponibles en la UAECOB y propuestos por los procesos </w:t>
      </w:r>
    </w:p>
    <w:p w14:paraId="047C834E" w14:textId="77777777" w:rsidR="00C92555" w:rsidRPr="00C92555" w:rsidRDefault="00C92555" w:rsidP="00572149">
      <w:pPr>
        <w:numPr>
          <w:ilvl w:val="0"/>
          <w:numId w:val="14"/>
        </w:numPr>
        <w:tabs>
          <w:tab w:val="clear" w:pos="720"/>
          <w:tab w:val="num" w:pos="426"/>
        </w:tabs>
        <w:spacing w:after="120" w:line="240" w:lineRule="auto"/>
        <w:ind w:left="425" w:hanging="425"/>
        <w:jc w:val="both"/>
        <w:rPr>
          <w:rFonts w:ascii="Arial" w:hAnsi="Arial" w:cs="Arial"/>
        </w:rPr>
      </w:pPr>
      <w:r w:rsidRPr="00C92555">
        <w:rPr>
          <w:rFonts w:ascii="Arial" w:hAnsi="Arial" w:cs="Arial"/>
        </w:rPr>
        <w:t xml:space="preserve">Indicadores definidos a partir de entrevistas y análisis de gestión de los procesos </w:t>
      </w:r>
    </w:p>
    <w:p w14:paraId="3D52BEFE" w14:textId="77777777" w:rsidR="002B70EA" w:rsidRDefault="002B70EA" w:rsidP="002B70EA">
      <w:pPr>
        <w:pStyle w:val="Ttulo1"/>
        <w:numPr>
          <w:ilvl w:val="0"/>
          <w:numId w:val="4"/>
        </w:numPr>
      </w:pPr>
      <w:r w:rsidRPr="002B70EA">
        <w:t xml:space="preserve">Procesos </w:t>
      </w:r>
      <w:r>
        <w:t>p</w:t>
      </w:r>
      <w:r w:rsidRPr="002B70EA">
        <w:t>ropuestos</w:t>
      </w:r>
    </w:p>
    <w:p w14:paraId="30570845" w14:textId="77777777" w:rsidR="002B70EA" w:rsidRDefault="002B70EA" w:rsidP="002B70EA">
      <w:pPr>
        <w:jc w:val="both"/>
        <w:rPr>
          <w:rFonts w:asciiTheme="majorHAnsi" w:hAnsiTheme="majorHAnsi" w:cstheme="majorBidi"/>
        </w:rPr>
      </w:pPr>
    </w:p>
    <w:p w14:paraId="1CA5DA63" w14:textId="281F6D65" w:rsidR="002B70EA" w:rsidRDefault="002B70EA" w:rsidP="002B70EA">
      <w:pPr>
        <w:pStyle w:val="Ttulo2"/>
      </w:pPr>
      <w:r>
        <w:t>Procesos Estratégicos</w:t>
      </w:r>
      <w:r w:rsidRPr="002B70EA">
        <w:t xml:space="preserve"> </w:t>
      </w:r>
    </w:p>
    <w:p w14:paraId="5AB0DF57" w14:textId="1EC04AB3" w:rsidR="002B70EA" w:rsidRDefault="002B70EA" w:rsidP="002B70EA">
      <w:r>
        <w:rPr>
          <w:noProof/>
        </w:rPr>
        <w:drawing>
          <wp:inline distT="0" distB="0" distL="0" distR="0" wp14:anchorId="26D27CA1" wp14:editId="22775890">
            <wp:extent cx="5302409" cy="2914346"/>
            <wp:effectExtent l="19050" t="19050" r="12700" b="196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89" cy="2943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FE6C53" w14:textId="2F8D3783" w:rsidR="002B70EA" w:rsidRDefault="002B70EA" w:rsidP="002B70EA">
      <w:r>
        <w:rPr>
          <w:noProof/>
        </w:rPr>
        <w:drawing>
          <wp:inline distT="0" distB="0" distL="0" distR="0" wp14:anchorId="2146E630" wp14:editId="4539220D">
            <wp:extent cx="5312521" cy="2958236"/>
            <wp:effectExtent l="19050" t="19050" r="21590" b="139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35" cy="2985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B1A487" w14:textId="6D01BE9C" w:rsidR="002B70EA" w:rsidRDefault="002B70EA" w:rsidP="002B70EA"/>
    <w:p w14:paraId="2E96A1D6" w14:textId="6ACBAAD3" w:rsidR="002B70EA" w:rsidRDefault="002B70EA" w:rsidP="002B70EA">
      <w:pPr>
        <w:pStyle w:val="Ttulo2"/>
      </w:pPr>
      <w:r>
        <w:t>Procesos Misionales</w:t>
      </w:r>
      <w:r w:rsidRPr="002B70EA">
        <w:t xml:space="preserve"> </w:t>
      </w:r>
    </w:p>
    <w:p w14:paraId="76FA5244" w14:textId="4EE2C6A6" w:rsidR="002B70EA" w:rsidRDefault="002B70EA" w:rsidP="002B70EA">
      <w:r>
        <w:rPr>
          <w:noProof/>
        </w:rPr>
        <w:drawing>
          <wp:inline distT="0" distB="0" distL="0" distR="0" wp14:anchorId="5AD6B319" wp14:editId="1A81C779">
            <wp:extent cx="5682663" cy="2950922"/>
            <wp:effectExtent l="19050" t="19050" r="13335" b="209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96" cy="29732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9256B5" w14:textId="1D151C19" w:rsidR="002B70EA" w:rsidRDefault="002B70EA" w:rsidP="002B70EA"/>
    <w:p w14:paraId="4DE3A35A" w14:textId="2E9CDDE4" w:rsidR="002B70EA" w:rsidRDefault="002B70EA" w:rsidP="002B70EA">
      <w:r>
        <w:rPr>
          <w:noProof/>
        </w:rPr>
        <w:drawing>
          <wp:inline distT="0" distB="0" distL="0" distR="0" wp14:anchorId="6DD376E3" wp14:editId="5189BBFB">
            <wp:extent cx="5694121" cy="3680634"/>
            <wp:effectExtent l="19050" t="19050" r="20955" b="152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04" cy="3692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DEF2E4" w14:textId="0918F62A" w:rsidR="002B70EA" w:rsidRDefault="002B70EA" w:rsidP="002B70EA"/>
    <w:p w14:paraId="1DA85ADD" w14:textId="5EB28D33" w:rsidR="002B70EA" w:rsidRDefault="002B70EA" w:rsidP="002B70EA"/>
    <w:p w14:paraId="02DFD138" w14:textId="5584B7DE" w:rsidR="002B70EA" w:rsidRDefault="002B70EA" w:rsidP="002B70EA">
      <w:r>
        <w:rPr>
          <w:noProof/>
        </w:rPr>
        <w:lastRenderedPageBreak/>
        <w:drawing>
          <wp:inline distT="0" distB="0" distL="0" distR="0" wp14:anchorId="77A013E5" wp14:editId="2E3A7490">
            <wp:extent cx="5922428" cy="3185007"/>
            <wp:effectExtent l="19050" t="19050" r="21590" b="158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37" cy="3203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B261F" w14:textId="77777777" w:rsidR="00572149" w:rsidRDefault="00572149" w:rsidP="00572149">
      <w:pPr>
        <w:pStyle w:val="Ttulo2"/>
      </w:pPr>
    </w:p>
    <w:p w14:paraId="55F9013A" w14:textId="21FABEEC" w:rsidR="00572149" w:rsidRDefault="00572149" w:rsidP="00572149">
      <w:pPr>
        <w:pStyle w:val="Ttulo2"/>
      </w:pPr>
      <w:r>
        <w:t>Procesos de Apoyo</w:t>
      </w:r>
      <w:r w:rsidRPr="002B70EA">
        <w:t xml:space="preserve"> </w:t>
      </w:r>
    </w:p>
    <w:p w14:paraId="34D84F08" w14:textId="20E1B76A" w:rsidR="002B70EA" w:rsidRDefault="00572149" w:rsidP="002B70EA">
      <w:r>
        <w:rPr>
          <w:noProof/>
        </w:rPr>
        <w:drawing>
          <wp:inline distT="0" distB="0" distL="0" distR="0" wp14:anchorId="71A2F483" wp14:editId="121A1198">
            <wp:extent cx="5919339" cy="3185008"/>
            <wp:effectExtent l="19050" t="19050" r="24765" b="158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42" cy="31999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F876C7" w14:textId="6CB0799F" w:rsidR="00572149" w:rsidRDefault="00572149">
      <w:r>
        <w:br w:type="page"/>
      </w:r>
    </w:p>
    <w:p w14:paraId="4936C9F0" w14:textId="5B9722DB" w:rsidR="002B70EA" w:rsidRDefault="00572149" w:rsidP="002B70EA">
      <w:r>
        <w:rPr>
          <w:noProof/>
        </w:rPr>
        <w:lastRenderedPageBreak/>
        <w:drawing>
          <wp:inline distT="0" distB="0" distL="0" distR="0" wp14:anchorId="7062394B" wp14:editId="31D606DE">
            <wp:extent cx="6098363" cy="3365489"/>
            <wp:effectExtent l="19050" t="19050" r="17145" b="260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57" cy="337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98BB71" w14:textId="7AD251E1" w:rsidR="00572149" w:rsidRDefault="00572149" w:rsidP="002B70EA"/>
    <w:p w14:paraId="719C1FC5" w14:textId="665E9320" w:rsidR="00572149" w:rsidRDefault="00572149" w:rsidP="002B70EA">
      <w:r>
        <w:rPr>
          <w:noProof/>
        </w:rPr>
        <w:drawing>
          <wp:inline distT="0" distB="0" distL="0" distR="0" wp14:anchorId="24990480" wp14:editId="239441B9">
            <wp:extent cx="6187293" cy="3363443"/>
            <wp:effectExtent l="19050" t="19050" r="23495" b="279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37" cy="3375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D2B5B1" w14:textId="77777777" w:rsidR="00572149" w:rsidRDefault="00572149" w:rsidP="002B70EA"/>
    <w:p w14:paraId="78AA9333" w14:textId="7CE27408" w:rsidR="002B70EA" w:rsidRDefault="002B70EA" w:rsidP="002B70EA"/>
    <w:p w14:paraId="5A8EE106" w14:textId="09AA09B0" w:rsidR="002B70EA" w:rsidRDefault="002B70EA" w:rsidP="002B70EA"/>
    <w:p w14:paraId="5B42503F" w14:textId="2BE7FC81" w:rsidR="00572149" w:rsidRDefault="00572149" w:rsidP="002B70EA">
      <w:r>
        <w:rPr>
          <w:noProof/>
        </w:rPr>
        <w:lastRenderedPageBreak/>
        <w:drawing>
          <wp:inline distT="0" distB="0" distL="0" distR="0" wp14:anchorId="32D57004" wp14:editId="109B0D20">
            <wp:extent cx="6014365" cy="3423221"/>
            <wp:effectExtent l="19050" t="19050" r="24765" b="2540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28" cy="3444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4D2406" w14:textId="77777777" w:rsidR="00572149" w:rsidRDefault="00572149" w:rsidP="002B70EA"/>
    <w:p w14:paraId="26F38315" w14:textId="6D83A927" w:rsidR="00572149" w:rsidRDefault="00572149" w:rsidP="00572149">
      <w:pPr>
        <w:pStyle w:val="Ttulo2"/>
      </w:pPr>
      <w:r>
        <w:t>Proceso de Evaluación y control</w:t>
      </w:r>
      <w:r w:rsidRPr="002B70EA">
        <w:t xml:space="preserve"> </w:t>
      </w:r>
    </w:p>
    <w:p w14:paraId="733BE7EB" w14:textId="51488B41" w:rsidR="002B70EA" w:rsidRPr="002B70EA" w:rsidRDefault="00572149" w:rsidP="002B70EA">
      <w:r>
        <w:rPr>
          <w:noProof/>
        </w:rPr>
        <w:drawing>
          <wp:inline distT="0" distB="0" distL="0" distR="0" wp14:anchorId="4CCF40D1" wp14:editId="408F6DAB">
            <wp:extent cx="6207565" cy="3435757"/>
            <wp:effectExtent l="19050" t="19050" r="22225" b="1270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29" cy="344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2B70EA" w:rsidRPr="002B70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165BF"/>
    <w:multiLevelType w:val="hybridMultilevel"/>
    <w:tmpl w:val="2756579A"/>
    <w:lvl w:ilvl="0" w:tplc="0408E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802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BE2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A1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4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81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ED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2A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362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9227D6"/>
    <w:multiLevelType w:val="hybridMultilevel"/>
    <w:tmpl w:val="F99A1372"/>
    <w:lvl w:ilvl="0" w:tplc="094856F8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43E4E"/>
    <w:multiLevelType w:val="hybridMultilevel"/>
    <w:tmpl w:val="0704942A"/>
    <w:lvl w:ilvl="0" w:tplc="84566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722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03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A60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2C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387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46E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05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6AB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4F44E0"/>
    <w:multiLevelType w:val="multilevel"/>
    <w:tmpl w:val="22044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DC24CE"/>
    <w:multiLevelType w:val="hybridMultilevel"/>
    <w:tmpl w:val="6A92C7B8"/>
    <w:lvl w:ilvl="0" w:tplc="77C42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69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560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D68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4C2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7E8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DAE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02C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48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258120C"/>
    <w:multiLevelType w:val="hybridMultilevel"/>
    <w:tmpl w:val="269468E6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4E5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86E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5C3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68A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BA4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D48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986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420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21611A6"/>
    <w:multiLevelType w:val="hybridMultilevel"/>
    <w:tmpl w:val="6778BC9E"/>
    <w:lvl w:ilvl="0" w:tplc="819CB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4E5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86E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5C3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68A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BA4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D48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986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420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1B30A1E"/>
    <w:multiLevelType w:val="hybridMultilevel"/>
    <w:tmpl w:val="5F9A3454"/>
    <w:lvl w:ilvl="0" w:tplc="1234C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90EB5"/>
    <w:multiLevelType w:val="hybridMultilevel"/>
    <w:tmpl w:val="946C86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332F7B"/>
    <w:multiLevelType w:val="hybridMultilevel"/>
    <w:tmpl w:val="57EED11C"/>
    <w:lvl w:ilvl="0" w:tplc="E4C63F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A87C8B"/>
    <w:multiLevelType w:val="hybridMultilevel"/>
    <w:tmpl w:val="4CC21490"/>
    <w:lvl w:ilvl="0" w:tplc="20B4E8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53EF6"/>
    <w:multiLevelType w:val="hybridMultilevel"/>
    <w:tmpl w:val="55D2EB90"/>
    <w:lvl w:ilvl="0" w:tplc="72800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6C0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E47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DCC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29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146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2E6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18F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667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EBD2A84"/>
    <w:multiLevelType w:val="hybridMultilevel"/>
    <w:tmpl w:val="4158545A"/>
    <w:lvl w:ilvl="0" w:tplc="2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7BA5A12"/>
    <w:multiLevelType w:val="hybridMultilevel"/>
    <w:tmpl w:val="5CEE724C"/>
    <w:lvl w:ilvl="0" w:tplc="2F74C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D0D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1CE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74E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160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768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146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EC2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46E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10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7"/>
  </w:num>
  <w:num w:numId="10">
    <w:abstractNumId w:val="6"/>
  </w:num>
  <w:num w:numId="11">
    <w:abstractNumId w:val="4"/>
  </w:num>
  <w:num w:numId="12">
    <w:abstractNumId w:val="1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AAB"/>
    <w:rsid w:val="001A3004"/>
    <w:rsid w:val="002B70EA"/>
    <w:rsid w:val="002D190C"/>
    <w:rsid w:val="003F76E6"/>
    <w:rsid w:val="004153E5"/>
    <w:rsid w:val="00572149"/>
    <w:rsid w:val="006B4661"/>
    <w:rsid w:val="006D409C"/>
    <w:rsid w:val="007A75BB"/>
    <w:rsid w:val="008F7AAB"/>
    <w:rsid w:val="009307C8"/>
    <w:rsid w:val="00BF5190"/>
    <w:rsid w:val="00C92555"/>
    <w:rsid w:val="00D9375F"/>
    <w:rsid w:val="00E51E85"/>
    <w:rsid w:val="00EA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D383F"/>
  <w15:chartTrackingRefBased/>
  <w15:docId w15:val="{A24FC918-02C4-415D-878C-F9262F80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F7A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30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7AA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F7A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A30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2D1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30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mtop30">
    <w:name w:val="mtop30"/>
    <w:basedOn w:val="Normal"/>
    <w:rsid w:val="003F7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3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6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1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4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5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912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Favio Zamora Valero</dc:creator>
  <cp:keywords/>
  <dc:description/>
  <cp:lastModifiedBy>Ingrid Johanna Maldonado Martinez</cp:lastModifiedBy>
  <cp:revision>2</cp:revision>
  <dcterms:created xsi:type="dcterms:W3CDTF">2021-03-09T22:21:00Z</dcterms:created>
  <dcterms:modified xsi:type="dcterms:W3CDTF">2021-03-09T22:21:00Z</dcterms:modified>
</cp:coreProperties>
</file>