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379"/>
      </w:tblGrid>
      <w:tr w:rsidR="007611A9" w:rsidRPr="00790975" w14:paraId="39C4A4AA" w14:textId="77777777" w:rsidTr="00B774D9">
        <w:trPr>
          <w:jc w:val="center"/>
        </w:trPr>
        <w:tc>
          <w:tcPr>
            <w:tcW w:w="2547" w:type="dxa"/>
            <w:vAlign w:val="center"/>
          </w:tcPr>
          <w:p w14:paraId="667AECB6" w14:textId="77777777" w:rsidR="007611A9" w:rsidRPr="00790975" w:rsidRDefault="007611A9" w:rsidP="00062FD9">
            <w:pPr>
              <w:pBdr>
                <w:top w:val="nil"/>
                <w:left w:val="nil"/>
                <w:bottom w:val="nil"/>
                <w:right w:val="nil"/>
                <w:between w:val="nil"/>
              </w:pBdr>
              <w:rPr>
                <w:rFonts w:ascii="Arial Narrow" w:eastAsia="Arial" w:hAnsi="Arial Narrow" w:cs="Arial"/>
                <w:b/>
                <w:sz w:val="18"/>
              </w:rPr>
            </w:pPr>
            <w:r w:rsidRPr="00790975">
              <w:rPr>
                <w:rFonts w:ascii="Arial Narrow" w:eastAsia="Arial" w:hAnsi="Arial Narrow" w:cs="Arial"/>
                <w:b/>
                <w:sz w:val="18"/>
              </w:rPr>
              <w:t>Dependencia:</w:t>
            </w:r>
          </w:p>
        </w:tc>
        <w:tc>
          <w:tcPr>
            <w:tcW w:w="6379" w:type="dxa"/>
            <w:vAlign w:val="center"/>
          </w:tcPr>
          <w:p w14:paraId="14D7E6F9" w14:textId="77777777" w:rsidR="007611A9" w:rsidRPr="00790975" w:rsidRDefault="007611A9" w:rsidP="00062FD9">
            <w:pPr>
              <w:pBdr>
                <w:top w:val="nil"/>
                <w:left w:val="nil"/>
                <w:bottom w:val="nil"/>
                <w:right w:val="nil"/>
                <w:between w:val="nil"/>
              </w:pBdr>
              <w:rPr>
                <w:rFonts w:ascii="Arial Narrow" w:eastAsia="Arial" w:hAnsi="Arial Narrow" w:cs="Arial"/>
                <w:b/>
                <w:sz w:val="18"/>
              </w:rPr>
            </w:pPr>
            <w:r w:rsidRPr="00790975">
              <w:rPr>
                <w:rFonts w:ascii="Arial Narrow" w:eastAsia="Arial" w:hAnsi="Arial Narrow" w:cs="Arial"/>
                <w:b/>
                <w:sz w:val="18"/>
              </w:rPr>
              <w:t>Oficina Jurídica</w:t>
            </w:r>
          </w:p>
        </w:tc>
      </w:tr>
      <w:tr w:rsidR="007611A9" w:rsidRPr="00790975" w14:paraId="3D8A1FF6" w14:textId="77777777" w:rsidTr="00B774D9">
        <w:trPr>
          <w:jc w:val="center"/>
        </w:trPr>
        <w:tc>
          <w:tcPr>
            <w:tcW w:w="2547" w:type="dxa"/>
            <w:vAlign w:val="center"/>
          </w:tcPr>
          <w:p w14:paraId="47EDEF2A" w14:textId="77777777" w:rsidR="007611A9" w:rsidRPr="00790975" w:rsidRDefault="007611A9" w:rsidP="00062FD9">
            <w:pPr>
              <w:pBdr>
                <w:top w:val="nil"/>
                <w:left w:val="nil"/>
                <w:bottom w:val="nil"/>
                <w:right w:val="nil"/>
                <w:between w:val="nil"/>
              </w:pBdr>
              <w:rPr>
                <w:rFonts w:ascii="Arial Narrow" w:eastAsia="Arial" w:hAnsi="Arial Narrow" w:cs="Arial"/>
                <w:b/>
                <w:sz w:val="18"/>
              </w:rPr>
            </w:pPr>
            <w:r w:rsidRPr="00790975">
              <w:rPr>
                <w:rFonts w:ascii="Arial Narrow" w:eastAsia="Arial" w:hAnsi="Arial Narrow" w:cs="Arial"/>
                <w:b/>
                <w:sz w:val="18"/>
              </w:rPr>
              <w:t>Investigado(a):</w:t>
            </w:r>
          </w:p>
        </w:tc>
        <w:tc>
          <w:tcPr>
            <w:tcW w:w="6379" w:type="dxa"/>
            <w:vAlign w:val="center"/>
          </w:tcPr>
          <w:p w14:paraId="0DFCFD32" w14:textId="77777777" w:rsidR="007611A9" w:rsidRPr="00790975" w:rsidRDefault="007611A9" w:rsidP="00062FD9">
            <w:pPr>
              <w:pBdr>
                <w:top w:val="nil"/>
                <w:left w:val="nil"/>
                <w:bottom w:val="nil"/>
                <w:right w:val="nil"/>
                <w:between w:val="nil"/>
              </w:pBdr>
              <w:rPr>
                <w:rFonts w:ascii="Arial Narrow" w:eastAsia="Arial" w:hAnsi="Arial Narrow" w:cs="Arial"/>
                <w:b/>
                <w:sz w:val="18"/>
              </w:rPr>
            </w:pPr>
          </w:p>
        </w:tc>
      </w:tr>
      <w:tr w:rsidR="007611A9" w:rsidRPr="00790975" w14:paraId="7E061F32" w14:textId="77777777" w:rsidTr="00B774D9">
        <w:trPr>
          <w:jc w:val="center"/>
        </w:trPr>
        <w:tc>
          <w:tcPr>
            <w:tcW w:w="2547" w:type="dxa"/>
            <w:vAlign w:val="center"/>
          </w:tcPr>
          <w:p w14:paraId="76F8EE11" w14:textId="77777777" w:rsidR="007611A9" w:rsidRPr="00790975" w:rsidRDefault="007611A9" w:rsidP="00062FD9">
            <w:pPr>
              <w:pBdr>
                <w:top w:val="nil"/>
                <w:left w:val="nil"/>
                <w:bottom w:val="nil"/>
                <w:right w:val="nil"/>
                <w:between w:val="nil"/>
              </w:pBdr>
              <w:rPr>
                <w:rFonts w:ascii="Arial Narrow" w:eastAsia="Arial" w:hAnsi="Arial Narrow" w:cs="Arial"/>
                <w:b/>
                <w:sz w:val="18"/>
              </w:rPr>
            </w:pPr>
            <w:r w:rsidRPr="00790975">
              <w:rPr>
                <w:rFonts w:ascii="Arial Narrow" w:eastAsia="Arial" w:hAnsi="Arial Narrow" w:cs="Arial"/>
                <w:b/>
                <w:sz w:val="18"/>
              </w:rPr>
              <w:t>Cédula de ciudadanía:</w:t>
            </w:r>
          </w:p>
        </w:tc>
        <w:tc>
          <w:tcPr>
            <w:tcW w:w="6379" w:type="dxa"/>
            <w:vAlign w:val="center"/>
          </w:tcPr>
          <w:p w14:paraId="46D1E9E0" w14:textId="77777777" w:rsidR="007611A9" w:rsidRPr="00790975" w:rsidRDefault="007611A9" w:rsidP="00062FD9">
            <w:pPr>
              <w:pBdr>
                <w:top w:val="nil"/>
                <w:left w:val="nil"/>
                <w:bottom w:val="nil"/>
                <w:right w:val="nil"/>
                <w:between w:val="nil"/>
              </w:pBdr>
              <w:rPr>
                <w:rFonts w:ascii="Arial Narrow" w:eastAsia="Arial" w:hAnsi="Arial Narrow" w:cs="Arial"/>
                <w:b/>
                <w:sz w:val="18"/>
              </w:rPr>
            </w:pPr>
          </w:p>
        </w:tc>
      </w:tr>
      <w:tr w:rsidR="007611A9" w:rsidRPr="00790975" w14:paraId="0DEFECF9" w14:textId="77777777" w:rsidTr="00B774D9">
        <w:trPr>
          <w:jc w:val="center"/>
        </w:trPr>
        <w:tc>
          <w:tcPr>
            <w:tcW w:w="2547" w:type="dxa"/>
            <w:vAlign w:val="center"/>
          </w:tcPr>
          <w:p w14:paraId="4BE7C5C9" w14:textId="77777777" w:rsidR="007611A9" w:rsidRPr="00790975" w:rsidRDefault="007611A9" w:rsidP="00062FD9">
            <w:pPr>
              <w:pBdr>
                <w:top w:val="nil"/>
                <w:left w:val="nil"/>
                <w:bottom w:val="nil"/>
                <w:right w:val="nil"/>
                <w:between w:val="nil"/>
              </w:pBdr>
              <w:rPr>
                <w:rFonts w:ascii="Arial Narrow" w:eastAsia="Arial" w:hAnsi="Arial Narrow" w:cs="Arial"/>
                <w:b/>
                <w:sz w:val="18"/>
              </w:rPr>
            </w:pPr>
            <w:r w:rsidRPr="00790975">
              <w:rPr>
                <w:rFonts w:ascii="Arial Narrow" w:eastAsia="Arial" w:hAnsi="Arial Narrow" w:cs="Arial"/>
                <w:b/>
                <w:sz w:val="18"/>
              </w:rPr>
              <w:t>Cargo:</w:t>
            </w:r>
          </w:p>
        </w:tc>
        <w:tc>
          <w:tcPr>
            <w:tcW w:w="6379" w:type="dxa"/>
            <w:vAlign w:val="center"/>
          </w:tcPr>
          <w:p w14:paraId="159B9D58" w14:textId="77777777" w:rsidR="007611A9" w:rsidRPr="00790975" w:rsidRDefault="007611A9" w:rsidP="00062FD9">
            <w:pPr>
              <w:pBdr>
                <w:top w:val="nil"/>
                <w:left w:val="nil"/>
                <w:bottom w:val="nil"/>
                <w:right w:val="nil"/>
                <w:between w:val="nil"/>
              </w:pBdr>
              <w:rPr>
                <w:rFonts w:ascii="Arial Narrow" w:eastAsia="Arial" w:hAnsi="Arial Narrow" w:cs="Arial"/>
                <w:b/>
                <w:sz w:val="18"/>
              </w:rPr>
            </w:pPr>
          </w:p>
        </w:tc>
      </w:tr>
      <w:tr w:rsidR="007611A9" w:rsidRPr="00790975" w14:paraId="5DA21B3F" w14:textId="77777777" w:rsidTr="00B774D9">
        <w:trPr>
          <w:jc w:val="center"/>
        </w:trPr>
        <w:tc>
          <w:tcPr>
            <w:tcW w:w="2547" w:type="dxa"/>
            <w:vAlign w:val="center"/>
          </w:tcPr>
          <w:p w14:paraId="4862C22E" w14:textId="77777777" w:rsidR="007611A9" w:rsidRPr="00790975" w:rsidRDefault="007611A9" w:rsidP="00062FD9">
            <w:pPr>
              <w:pBdr>
                <w:top w:val="nil"/>
                <w:left w:val="nil"/>
                <w:bottom w:val="nil"/>
                <w:right w:val="nil"/>
                <w:between w:val="nil"/>
              </w:pBdr>
              <w:rPr>
                <w:rFonts w:ascii="Arial Narrow" w:eastAsia="Arial" w:hAnsi="Arial Narrow" w:cs="Arial"/>
                <w:b/>
                <w:sz w:val="18"/>
              </w:rPr>
            </w:pPr>
            <w:r w:rsidRPr="00790975">
              <w:rPr>
                <w:rFonts w:ascii="Arial Narrow" w:eastAsia="Arial" w:hAnsi="Arial Narrow" w:cs="Arial"/>
                <w:b/>
                <w:sz w:val="18"/>
              </w:rPr>
              <w:t>Apoderado(a) o Defensor(a)</w:t>
            </w:r>
          </w:p>
        </w:tc>
        <w:tc>
          <w:tcPr>
            <w:tcW w:w="6379" w:type="dxa"/>
            <w:vAlign w:val="center"/>
          </w:tcPr>
          <w:p w14:paraId="0FC0419F" w14:textId="77777777" w:rsidR="007611A9" w:rsidRPr="00790975" w:rsidRDefault="007611A9" w:rsidP="00062FD9">
            <w:pPr>
              <w:pBdr>
                <w:top w:val="nil"/>
                <w:left w:val="nil"/>
                <w:bottom w:val="nil"/>
                <w:right w:val="nil"/>
                <w:between w:val="nil"/>
              </w:pBdr>
              <w:rPr>
                <w:rFonts w:ascii="Arial Narrow" w:eastAsia="Arial" w:hAnsi="Arial Narrow" w:cs="Arial"/>
                <w:b/>
                <w:sz w:val="18"/>
              </w:rPr>
            </w:pPr>
          </w:p>
        </w:tc>
      </w:tr>
      <w:tr w:rsidR="007611A9" w:rsidRPr="00790975" w14:paraId="05290077" w14:textId="77777777" w:rsidTr="00B774D9">
        <w:trPr>
          <w:jc w:val="center"/>
        </w:trPr>
        <w:tc>
          <w:tcPr>
            <w:tcW w:w="2547" w:type="dxa"/>
            <w:vAlign w:val="center"/>
          </w:tcPr>
          <w:p w14:paraId="2EFC195A" w14:textId="77777777" w:rsidR="007611A9" w:rsidRPr="00790975" w:rsidRDefault="007611A9" w:rsidP="00062FD9">
            <w:pPr>
              <w:pBdr>
                <w:top w:val="nil"/>
                <w:left w:val="nil"/>
                <w:bottom w:val="nil"/>
                <w:right w:val="nil"/>
                <w:between w:val="nil"/>
              </w:pBdr>
              <w:rPr>
                <w:rFonts w:ascii="Arial Narrow" w:eastAsia="Arial" w:hAnsi="Arial Narrow" w:cs="Arial"/>
                <w:b/>
                <w:sz w:val="18"/>
              </w:rPr>
            </w:pPr>
            <w:r w:rsidRPr="00790975">
              <w:rPr>
                <w:rFonts w:ascii="Arial Narrow" w:eastAsia="Arial" w:hAnsi="Arial Narrow" w:cs="Arial"/>
                <w:b/>
                <w:sz w:val="18"/>
              </w:rPr>
              <w:t xml:space="preserve">Origen: </w:t>
            </w:r>
          </w:p>
        </w:tc>
        <w:tc>
          <w:tcPr>
            <w:tcW w:w="6379" w:type="dxa"/>
            <w:vAlign w:val="center"/>
          </w:tcPr>
          <w:p w14:paraId="186566E4" w14:textId="77777777" w:rsidR="007611A9" w:rsidRPr="00790975" w:rsidRDefault="007611A9" w:rsidP="00062FD9">
            <w:pPr>
              <w:pBdr>
                <w:top w:val="nil"/>
                <w:left w:val="nil"/>
                <w:bottom w:val="nil"/>
                <w:right w:val="nil"/>
                <w:between w:val="nil"/>
              </w:pBdr>
              <w:rPr>
                <w:rFonts w:ascii="Arial Narrow" w:eastAsia="Arial" w:hAnsi="Arial Narrow" w:cs="Arial"/>
                <w:b/>
                <w:sz w:val="18"/>
              </w:rPr>
            </w:pPr>
            <w:r w:rsidRPr="00790975">
              <w:rPr>
                <w:rFonts w:ascii="Arial Narrow" w:hAnsi="Arial Narrow" w:cs="Arial"/>
                <w:sz w:val="20"/>
              </w:rPr>
              <w:t>Queja / informe / de oficio</w:t>
            </w:r>
          </w:p>
        </w:tc>
      </w:tr>
      <w:tr w:rsidR="007611A9" w:rsidRPr="00790975" w14:paraId="4C110FAB" w14:textId="77777777" w:rsidTr="00B774D9">
        <w:trPr>
          <w:jc w:val="center"/>
        </w:trPr>
        <w:tc>
          <w:tcPr>
            <w:tcW w:w="2547" w:type="dxa"/>
            <w:vAlign w:val="center"/>
          </w:tcPr>
          <w:p w14:paraId="11037B39" w14:textId="77777777" w:rsidR="007611A9" w:rsidRPr="00790975" w:rsidRDefault="007611A9" w:rsidP="00062FD9">
            <w:pPr>
              <w:pBdr>
                <w:top w:val="nil"/>
                <w:left w:val="nil"/>
                <w:bottom w:val="nil"/>
                <w:right w:val="nil"/>
                <w:between w:val="nil"/>
              </w:pBdr>
              <w:rPr>
                <w:rFonts w:ascii="Arial Narrow" w:eastAsia="Arial" w:hAnsi="Arial Narrow" w:cs="Arial"/>
                <w:b/>
                <w:sz w:val="18"/>
              </w:rPr>
            </w:pPr>
            <w:r w:rsidRPr="00790975">
              <w:rPr>
                <w:rFonts w:ascii="Arial Narrow" w:eastAsia="Arial" w:hAnsi="Arial Narrow" w:cs="Arial"/>
                <w:b/>
                <w:sz w:val="18"/>
              </w:rPr>
              <w:t>Conducta - hechos:</w:t>
            </w:r>
          </w:p>
        </w:tc>
        <w:tc>
          <w:tcPr>
            <w:tcW w:w="6379" w:type="dxa"/>
            <w:vAlign w:val="center"/>
          </w:tcPr>
          <w:p w14:paraId="4D9AF0B4" w14:textId="77777777" w:rsidR="007611A9" w:rsidRPr="00790975" w:rsidRDefault="007611A9" w:rsidP="00062FD9">
            <w:pPr>
              <w:pBdr>
                <w:top w:val="nil"/>
                <w:left w:val="nil"/>
                <w:bottom w:val="nil"/>
                <w:right w:val="nil"/>
                <w:between w:val="nil"/>
              </w:pBdr>
              <w:rPr>
                <w:rFonts w:ascii="Arial Narrow" w:eastAsia="Arial" w:hAnsi="Arial Narrow" w:cs="Arial"/>
                <w:b/>
                <w:sz w:val="18"/>
              </w:rPr>
            </w:pPr>
            <w:r w:rsidRPr="00790975">
              <w:rPr>
                <w:rFonts w:ascii="Arial Narrow" w:hAnsi="Arial Narrow" w:cs="Arial"/>
                <w:sz w:val="18"/>
              </w:rPr>
              <w:t>(Presuntas irregularidades. Breve descripción)</w:t>
            </w:r>
          </w:p>
        </w:tc>
      </w:tr>
      <w:tr w:rsidR="007611A9" w:rsidRPr="00790975" w14:paraId="2E25656A" w14:textId="77777777" w:rsidTr="00B774D9">
        <w:trPr>
          <w:jc w:val="center"/>
        </w:trPr>
        <w:tc>
          <w:tcPr>
            <w:tcW w:w="2547" w:type="dxa"/>
            <w:vAlign w:val="center"/>
          </w:tcPr>
          <w:p w14:paraId="4592EAA3" w14:textId="77777777" w:rsidR="007611A9" w:rsidRPr="00790975" w:rsidRDefault="007611A9" w:rsidP="00062FD9">
            <w:pPr>
              <w:pBdr>
                <w:top w:val="nil"/>
                <w:left w:val="nil"/>
                <w:bottom w:val="nil"/>
                <w:right w:val="nil"/>
                <w:between w:val="nil"/>
              </w:pBdr>
              <w:rPr>
                <w:rFonts w:ascii="Arial Narrow" w:eastAsia="Arial" w:hAnsi="Arial Narrow" w:cs="Arial"/>
                <w:b/>
                <w:sz w:val="18"/>
              </w:rPr>
            </w:pPr>
            <w:r w:rsidRPr="00790975">
              <w:rPr>
                <w:rFonts w:ascii="Arial Narrow" w:eastAsia="Arial" w:hAnsi="Arial Narrow" w:cs="Arial"/>
                <w:b/>
                <w:sz w:val="18"/>
              </w:rPr>
              <w:t>Fecha de los hechos</w:t>
            </w:r>
          </w:p>
        </w:tc>
        <w:tc>
          <w:tcPr>
            <w:tcW w:w="6379" w:type="dxa"/>
            <w:vAlign w:val="center"/>
          </w:tcPr>
          <w:p w14:paraId="30404F0D" w14:textId="77777777" w:rsidR="007611A9" w:rsidRPr="00790975" w:rsidRDefault="007611A9" w:rsidP="00062FD9">
            <w:pPr>
              <w:pBdr>
                <w:top w:val="nil"/>
                <w:left w:val="nil"/>
                <w:bottom w:val="nil"/>
                <w:right w:val="nil"/>
                <w:between w:val="nil"/>
              </w:pBdr>
              <w:rPr>
                <w:rFonts w:ascii="Arial Narrow" w:eastAsia="Arial" w:hAnsi="Arial Narrow" w:cs="Arial"/>
                <w:b/>
                <w:sz w:val="18"/>
              </w:rPr>
            </w:pPr>
          </w:p>
        </w:tc>
      </w:tr>
      <w:tr w:rsidR="007611A9" w:rsidRPr="00790975" w14:paraId="6D37E2A5" w14:textId="77777777" w:rsidTr="00B774D9">
        <w:trPr>
          <w:jc w:val="center"/>
        </w:trPr>
        <w:tc>
          <w:tcPr>
            <w:tcW w:w="2547" w:type="dxa"/>
            <w:vAlign w:val="center"/>
          </w:tcPr>
          <w:p w14:paraId="6BB0561E" w14:textId="77777777" w:rsidR="007611A9" w:rsidRPr="00790975" w:rsidRDefault="007611A9" w:rsidP="00062FD9">
            <w:pPr>
              <w:pBdr>
                <w:top w:val="nil"/>
                <w:left w:val="nil"/>
                <w:bottom w:val="nil"/>
                <w:right w:val="nil"/>
                <w:between w:val="nil"/>
              </w:pBdr>
              <w:rPr>
                <w:rFonts w:ascii="Arial Narrow" w:eastAsia="Arial" w:hAnsi="Arial Narrow" w:cs="Arial"/>
                <w:b/>
                <w:sz w:val="18"/>
              </w:rPr>
            </w:pPr>
            <w:r w:rsidRPr="00790975">
              <w:rPr>
                <w:rFonts w:ascii="Arial Narrow" w:eastAsia="Arial" w:hAnsi="Arial Narrow" w:cs="Arial"/>
                <w:b/>
                <w:sz w:val="18"/>
              </w:rPr>
              <w:t>Asunto:</w:t>
            </w:r>
          </w:p>
        </w:tc>
        <w:tc>
          <w:tcPr>
            <w:tcW w:w="6379" w:type="dxa"/>
            <w:vAlign w:val="center"/>
          </w:tcPr>
          <w:p w14:paraId="66E4A918" w14:textId="356D36D9" w:rsidR="007611A9" w:rsidRPr="00790975" w:rsidRDefault="007611A9" w:rsidP="00062FD9">
            <w:pPr>
              <w:pBdr>
                <w:top w:val="nil"/>
                <w:left w:val="nil"/>
                <w:bottom w:val="nil"/>
                <w:right w:val="nil"/>
                <w:between w:val="nil"/>
              </w:pBdr>
              <w:jc w:val="both"/>
              <w:rPr>
                <w:rFonts w:ascii="Arial Narrow" w:eastAsia="Arial" w:hAnsi="Arial Narrow" w:cs="Arial"/>
                <w:b/>
                <w:bCs/>
                <w:sz w:val="18"/>
                <w:szCs w:val="18"/>
              </w:rPr>
            </w:pPr>
            <w:r w:rsidRPr="00790975">
              <w:rPr>
                <w:rFonts w:ascii="Arial Narrow" w:hAnsi="Arial Narrow" w:cs="Arial"/>
                <w:b/>
                <w:bCs/>
                <w:sz w:val="18"/>
                <w:szCs w:val="18"/>
              </w:rPr>
              <w:t>Auto “</w:t>
            </w:r>
            <w:r w:rsidRPr="00790975">
              <w:rPr>
                <w:rFonts w:ascii="Arial Narrow" w:eastAsia="Arial" w:hAnsi="Arial Narrow" w:cs="Arial"/>
                <w:b/>
                <w:bCs/>
                <w:sz w:val="18"/>
                <w:szCs w:val="18"/>
              </w:rPr>
              <w:t xml:space="preserve">Por el cual se resuelve un recurso de </w:t>
            </w:r>
            <w:r>
              <w:rPr>
                <w:rFonts w:ascii="Arial Narrow" w:eastAsia="Arial" w:hAnsi="Arial Narrow" w:cs="Arial"/>
                <w:b/>
                <w:bCs/>
                <w:sz w:val="18"/>
                <w:szCs w:val="18"/>
              </w:rPr>
              <w:t>queja</w:t>
            </w:r>
            <w:r w:rsidRPr="00790975">
              <w:rPr>
                <w:rFonts w:ascii="Arial Narrow" w:eastAsia="Arial" w:hAnsi="Arial Narrow" w:cs="Arial"/>
                <w:b/>
                <w:bCs/>
                <w:sz w:val="18"/>
                <w:szCs w:val="18"/>
              </w:rPr>
              <w:t xml:space="preserve">” </w:t>
            </w:r>
            <w:r w:rsidRPr="00790975">
              <w:rPr>
                <w:rFonts w:ascii="Arial Narrow" w:hAnsi="Arial Narrow" w:cs="Arial"/>
                <w:b/>
                <w:bCs/>
                <w:sz w:val="18"/>
                <w:szCs w:val="18"/>
              </w:rPr>
              <w:t xml:space="preserve">(artículos </w:t>
            </w:r>
            <w:r w:rsidR="00A95B08">
              <w:rPr>
                <w:rFonts w:ascii="Arial Narrow" w:hAnsi="Arial Narrow" w:cs="Arial"/>
                <w:b/>
                <w:bCs/>
                <w:sz w:val="18"/>
                <w:szCs w:val="18"/>
              </w:rPr>
              <w:t>136 y 137</w:t>
            </w:r>
            <w:r w:rsidRPr="00790975">
              <w:rPr>
                <w:rFonts w:ascii="Arial Narrow" w:hAnsi="Arial Narrow" w:cs="Arial"/>
                <w:b/>
                <w:bCs/>
                <w:sz w:val="18"/>
                <w:szCs w:val="18"/>
              </w:rPr>
              <w:t xml:space="preserve"> de la Ley 1952 de 2019</w:t>
            </w:r>
            <w:r w:rsidRPr="00790975">
              <w:rPr>
                <w:rStyle w:val="Refdenotaalfinal"/>
                <w:rFonts w:ascii="Arial Narrow" w:hAnsi="Arial Narrow" w:cs="Arial"/>
                <w:b/>
                <w:bCs/>
                <w:sz w:val="18"/>
                <w:szCs w:val="18"/>
              </w:rPr>
              <w:endnoteReference w:id="1"/>
            </w:r>
            <w:r w:rsidRPr="00790975">
              <w:rPr>
                <w:rFonts w:ascii="Arial Narrow" w:hAnsi="Arial Narrow" w:cs="Arial"/>
                <w:b/>
                <w:bCs/>
                <w:sz w:val="18"/>
                <w:szCs w:val="18"/>
              </w:rPr>
              <w:t>)</w:t>
            </w:r>
          </w:p>
        </w:tc>
      </w:tr>
    </w:tbl>
    <w:p w14:paraId="546E7F7F" w14:textId="77777777" w:rsidR="00757BB8" w:rsidRDefault="00757BB8" w:rsidP="00062FD9">
      <w:pPr>
        <w:rPr>
          <w:rFonts w:ascii="Arial" w:eastAsia="Arial" w:hAnsi="Arial" w:cs="Arial"/>
          <w:bCs/>
          <w:sz w:val="20"/>
        </w:rPr>
      </w:pPr>
    </w:p>
    <w:p w14:paraId="115BB5E7" w14:textId="27D5E993" w:rsidR="008A7686" w:rsidRDefault="008A7686" w:rsidP="00062FD9">
      <w:pPr>
        <w:rPr>
          <w:rFonts w:ascii="Arial" w:hAnsi="Arial" w:cs="Arial"/>
          <w:bCs/>
          <w:sz w:val="20"/>
          <w:szCs w:val="20"/>
          <w:lang w:val="es-ES"/>
        </w:rPr>
      </w:pPr>
      <w:r>
        <w:rPr>
          <w:rFonts w:ascii="Arial" w:eastAsia="Arial" w:hAnsi="Arial" w:cs="Arial"/>
          <w:bCs/>
          <w:sz w:val="20"/>
        </w:rPr>
        <w:t xml:space="preserve">Bogotá D.C. </w:t>
      </w:r>
      <w:r>
        <w:rPr>
          <w:rFonts w:ascii="Arial" w:hAnsi="Arial" w:cs="Arial"/>
          <w:bCs/>
          <w:sz w:val="20"/>
          <w:highlight w:val="darkGray"/>
          <w:lang w:val="es-ES"/>
        </w:rPr>
        <w:t>XX</w:t>
      </w:r>
      <w:r>
        <w:rPr>
          <w:rFonts w:ascii="Arial" w:hAnsi="Arial" w:cs="Arial"/>
          <w:bCs/>
          <w:sz w:val="20"/>
          <w:lang w:val="es-ES"/>
        </w:rPr>
        <w:t xml:space="preserve"> de </w:t>
      </w:r>
      <w:r>
        <w:rPr>
          <w:rFonts w:ascii="Arial" w:hAnsi="Arial" w:cs="Arial"/>
          <w:bCs/>
          <w:sz w:val="20"/>
          <w:highlight w:val="darkGray"/>
          <w:lang w:val="es-ES"/>
        </w:rPr>
        <w:t>XXX</w:t>
      </w:r>
      <w:r>
        <w:rPr>
          <w:rFonts w:ascii="Arial" w:hAnsi="Arial" w:cs="Arial"/>
          <w:bCs/>
          <w:sz w:val="20"/>
          <w:lang w:val="es-ES"/>
        </w:rPr>
        <w:t xml:space="preserve"> de </w:t>
      </w:r>
      <w:r>
        <w:rPr>
          <w:rFonts w:ascii="Arial" w:hAnsi="Arial" w:cs="Arial"/>
          <w:bCs/>
          <w:sz w:val="20"/>
          <w:highlight w:val="darkGray"/>
          <w:lang w:val="es-ES"/>
        </w:rPr>
        <w:t>XXX</w:t>
      </w:r>
      <w:r>
        <w:rPr>
          <w:rFonts w:ascii="Arial" w:hAnsi="Arial" w:cs="Arial"/>
          <w:bCs/>
          <w:sz w:val="20"/>
          <w:lang w:val="es-ES"/>
        </w:rPr>
        <w:t xml:space="preserve"> (</w:t>
      </w:r>
      <w:r>
        <w:rPr>
          <w:rFonts w:ascii="Arial" w:hAnsi="Arial" w:cs="Arial"/>
          <w:bCs/>
          <w:sz w:val="20"/>
        </w:rPr>
        <w:t>fecha en letras y números)</w:t>
      </w:r>
    </w:p>
    <w:p w14:paraId="065E0F8D" w14:textId="77777777" w:rsidR="008A7686" w:rsidRDefault="008A7686" w:rsidP="00062FD9">
      <w:pPr>
        <w:rPr>
          <w:rFonts w:ascii="Arial" w:eastAsia="Arial" w:hAnsi="Arial" w:cs="Arial"/>
          <w:color w:val="000000"/>
          <w:sz w:val="22"/>
          <w:szCs w:val="22"/>
        </w:rPr>
      </w:pPr>
    </w:p>
    <w:p w14:paraId="61874347" w14:textId="77777777" w:rsidR="008A7686" w:rsidRDefault="008A7686" w:rsidP="00062FD9">
      <w:pPr>
        <w:jc w:val="both"/>
        <w:rPr>
          <w:rFonts w:ascii="Arial" w:hAnsi="Arial" w:cs="Arial"/>
          <w:sz w:val="22"/>
          <w:szCs w:val="22"/>
        </w:rPr>
      </w:pPr>
    </w:p>
    <w:p w14:paraId="1D2CD755" w14:textId="33249F3C" w:rsidR="008A7686" w:rsidRDefault="008A7686" w:rsidP="00062FD9">
      <w:pPr>
        <w:suppressAutoHyphens/>
        <w:jc w:val="both"/>
        <w:rPr>
          <w:rFonts w:ascii="Arial" w:eastAsia="Arial" w:hAnsi="Arial" w:cs="Arial"/>
          <w:sz w:val="22"/>
          <w:szCs w:val="22"/>
        </w:rPr>
      </w:pPr>
      <w:r w:rsidRPr="4EDA2D17">
        <w:rPr>
          <w:rFonts w:ascii="Arial" w:eastAsia="Arial" w:hAnsi="Arial" w:cs="Arial"/>
          <w:sz w:val="22"/>
          <w:szCs w:val="22"/>
        </w:rPr>
        <w:t xml:space="preserve">El </w:t>
      </w:r>
      <w:r w:rsidRPr="4EDA2D17">
        <w:rPr>
          <w:rFonts w:ascii="Arial" w:eastAsia="Arial" w:hAnsi="Arial" w:cs="Arial"/>
          <w:sz w:val="22"/>
          <w:szCs w:val="22"/>
          <w:highlight w:val="darkGray"/>
        </w:rPr>
        <w:t>(La)</w:t>
      </w:r>
      <w:r w:rsidRPr="4EDA2D17">
        <w:rPr>
          <w:rFonts w:ascii="Arial" w:eastAsia="Arial" w:hAnsi="Arial" w:cs="Arial"/>
          <w:sz w:val="22"/>
          <w:szCs w:val="22"/>
        </w:rPr>
        <w:t xml:space="preserve"> </w:t>
      </w:r>
      <w:bookmarkStart w:id="0" w:name="_Int_s1UupuzG"/>
      <w:r w:rsidR="6EDA6E45" w:rsidRPr="4EDA2D17">
        <w:rPr>
          <w:rFonts w:ascii="Arial" w:eastAsia="Arial" w:hAnsi="Arial" w:cs="Arial"/>
          <w:sz w:val="22"/>
          <w:szCs w:val="22"/>
        </w:rPr>
        <w:t>jefe</w:t>
      </w:r>
      <w:bookmarkEnd w:id="0"/>
      <w:r w:rsidRPr="4EDA2D17">
        <w:rPr>
          <w:rFonts w:ascii="Arial" w:eastAsia="Arial" w:hAnsi="Arial" w:cs="Arial"/>
          <w:sz w:val="22"/>
          <w:szCs w:val="22"/>
        </w:rPr>
        <w:t xml:space="preserve"> de la Oficina Jurídica de la Unidad Administrativa Especial Cuerpo Oficial de Bomberos – UAECOB, en el rol de juzgamiento disciplinario, procede a decidir sobre el recurso de queja interpuesto por el (la) señor(a) </w:t>
      </w:r>
      <w:r w:rsidRPr="4EDA2D17">
        <w:rPr>
          <w:rFonts w:ascii="Arial" w:eastAsia="Arial" w:hAnsi="Arial" w:cs="Arial"/>
          <w:b/>
          <w:bCs/>
          <w:sz w:val="22"/>
          <w:szCs w:val="22"/>
          <w:highlight w:val="darkGray"/>
          <w:lang w:val="es-ES"/>
        </w:rPr>
        <w:t>DISCIPLINADO O EL DEFENSOR, O EL QUEJOSO</w:t>
      </w:r>
      <w:r w:rsidRPr="4EDA2D17">
        <w:rPr>
          <w:rFonts w:ascii="Arial" w:eastAsia="Arial" w:hAnsi="Arial" w:cs="Arial"/>
          <w:sz w:val="22"/>
          <w:szCs w:val="22"/>
          <w:highlight w:val="darkGray"/>
        </w:rPr>
        <w:t>,</w:t>
      </w:r>
      <w:r w:rsidRPr="4EDA2D17">
        <w:rPr>
          <w:rFonts w:ascii="Arial" w:eastAsia="Arial" w:hAnsi="Arial" w:cs="Arial"/>
          <w:sz w:val="22"/>
          <w:szCs w:val="22"/>
        </w:rPr>
        <w:t xml:space="preserve"> contra el Auto N° </w:t>
      </w:r>
      <w:r w:rsidRPr="4EDA2D17">
        <w:rPr>
          <w:rFonts w:ascii="Arial" w:eastAsia="Arial" w:hAnsi="Arial" w:cs="Arial"/>
          <w:sz w:val="22"/>
          <w:szCs w:val="22"/>
          <w:highlight w:val="darkGray"/>
        </w:rPr>
        <w:t>xx</w:t>
      </w:r>
      <w:r w:rsidRPr="4EDA2D17">
        <w:rPr>
          <w:rFonts w:ascii="Arial" w:eastAsia="Arial" w:hAnsi="Arial" w:cs="Arial"/>
          <w:sz w:val="22"/>
          <w:szCs w:val="22"/>
        </w:rPr>
        <w:t xml:space="preserve"> del </w:t>
      </w:r>
      <w:r w:rsidRPr="4EDA2D17">
        <w:rPr>
          <w:rFonts w:ascii="Arial" w:eastAsia="Arial" w:hAnsi="Arial" w:cs="Arial"/>
          <w:sz w:val="22"/>
          <w:szCs w:val="22"/>
          <w:highlight w:val="darkGray"/>
        </w:rPr>
        <w:t>xx de xx de 20xx</w:t>
      </w:r>
      <w:r w:rsidRPr="4EDA2D17">
        <w:rPr>
          <w:rFonts w:ascii="Arial" w:eastAsia="Arial" w:hAnsi="Arial" w:cs="Arial"/>
          <w:sz w:val="22"/>
          <w:szCs w:val="22"/>
        </w:rPr>
        <w:t xml:space="preserve">, que </w:t>
      </w:r>
      <w:r w:rsidR="00A95B08" w:rsidRPr="4EDA2D17">
        <w:rPr>
          <w:rFonts w:ascii="Arial" w:eastAsia="Arial" w:hAnsi="Arial" w:cs="Arial"/>
          <w:sz w:val="22"/>
          <w:szCs w:val="22"/>
        </w:rPr>
        <w:t>resolvió</w:t>
      </w:r>
      <w:r w:rsidRPr="4EDA2D17">
        <w:rPr>
          <w:rFonts w:ascii="Arial" w:eastAsia="Arial" w:hAnsi="Arial" w:cs="Arial"/>
          <w:sz w:val="22"/>
          <w:szCs w:val="22"/>
        </w:rPr>
        <w:t xml:space="preserve"> el recurso de apelación, obrante a folios </w:t>
      </w:r>
      <w:r w:rsidRPr="4EDA2D17">
        <w:rPr>
          <w:rFonts w:ascii="Arial" w:eastAsia="Arial" w:hAnsi="Arial" w:cs="Arial"/>
          <w:sz w:val="22"/>
          <w:szCs w:val="22"/>
          <w:highlight w:val="darkGray"/>
        </w:rPr>
        <w:t>XX</w:t>
      </w:r>
      <w:r w:rsidRPr="4EDA2D17">
        <w:rPr>
          <w:rFonts w:ascii="Arial" w:eastAsia="Arial" w:hAnsi="Arial" w:cs="Arial"/>
          <w:sz w:val="22"/>
          <w:szCs w:val="22"/>
        </w:rPr>
        <w:t xml:space="preserve"> al </w:t>
      </w:r>
      <w:r w:rsidRPr="4EDA2D17">
        <w:rPr>
          <w:rFonts w:ascii="Arial" w:eastAsia="Arial" w:hAnsi="Arial" w:cs="Arial"/>
          <w:sz w:val="22"/>
          <w:szCs w:val="22"/>
          <w:highlight w:val="darkGray"/>
        </w:rPr>
        <w:t>XX</w:t>
      </w:r>
      <w:r w:rsidRPr="4EDA2D17">
        <w:rPr>
          <w:rFonts w:ascii="Arial" w:eastAsia="Arial" w:hAnsi="Arial" w:cs="Arial"/>
          <w:sz w:val="22"/>
          <w:szCs w:val="22"/>
        </w:rPr>
        <w:t xml:space="preserve"> del expediente N° </w:t>
      </w:r>
      <w:bookmarkStart w:id="1" w:name="_Hlk122718164"/>
      <w:r w:rsidRPr="4EDA2D17">
        <w:rPr>
          <w:rFonts w:ascii="Arial" w:eastAsia="Arial" w:hAnsi="Arial" w:cs="Arial"/>
          <w:sz w:val="22"/>
          <w:szCs w:val="22"/>
          <w:highlight w:val="darkGray"/>
        </w:rPr>
        <w:t>20xx</w:t>
      </w:r>
      <w:bookmarkEnd w:id="1"/>
      <w:r w:rsidR="000D7C61" w:rsidRPr="4EDA2D17">
        <w:rPr>
          <w:rFonts w:ascii="Arial" w:eastAsia="Arial" w:hAnsi="Arial" w:cs="Arial"/>
          <w:sz w:val="22"/>
          <w:szCs w:val="22"/>
        </w:rPr>
        <w:t>,</w:t>
      </w:r>
    </w:p>
    <w:p w14:paraId="5C4D97DE" w14:textId="77777777" w:rsidR="008A7686" w:rsidRDefault="008A7686" w:rsidP="00062FD9">
      <w:pPr>
        <w:tabs>
          <w:tab w:val="left" w:pos="-720"/>
        </w:tabs>
        <w:suppressAutoHyphens/>
        <w:jc w:val="both"/>
        <w:rPr>
          <w:rFonts w:ascii="Arial" w:eastAsia="Arial" w:hAnsi="Arial" w:cs="Arial"/>
          <w:bCs/>
          <w:sz w:val="22"/>
          <w:szCs w:val="22"/>
        </w:rPr>
      </w:pPr>
      <w:r>
        <w:rPr>
          <w:rFonts w:ascii="Arial" w:eastAsia="Arial" w:hAnsi="Arial" w:cs="Arial"/>
          <w:bCs/>
          <w:sz w:val="22"/>
          <w:szCs w:val="22"/>
        </w:rPr>
        <w:t xml:space="preserve"> </w:t>
      </w:r>
    </w:p>
    <w:p w14:paraId="27C7FE23" w14:textId="77777777" w:rsidR="008A7686" w:rsidRDefault="008A7686" w:rsidP="00062FD9">
      <w:pPr>
        <w:tabs>
          <w:tab w:val="left" w:pos="-720"/>
        </w:tabs>
        <w:suppressAutoHyphens/>
        <w:jc w:val="both"/>
        <w:rPr>
          <w:rFonts w:ascii="Arial" w:eastAsia="Arial" w:hAnsi="Arial" w:cs="Arial"/>
          <w:bCs/>
          <w:sz w:val="22"/>
          <w:szCs w:val="22"/>
        </w:rPr>
      </w:pPr>
    </w:p>
    <w:p w14:paraId="3E6D3A10" w14:textId="77777777" w:rsidR="008A7686" w:rsidRDefault="008A7686" w:rsidP="00062FD9">
      <w:pPr>
        <w:pStyle w:val="Prrafodelista"/>
        <w:tabs>
          <w:tab w:val="left" w:pos="-720"/>
          <w:tab w:val="left" w:pos="0"/>
        </w:tabs>
        <w:suppressAutoHyphens/>
        <w:ind w:left="0"/>
        <w:jc w:val="center"/>
        <w:rPr>
          <w:rFonts w:ascii="Arial" w:eastAsia="Arial" w:hAnsi="Arial" w:cs="Arial"/>
          <w:b/>
          <w:color w:val="auto"/>
          <w:sz w:val="22"/>
          <w:szCs w:val="22"/>
          <w:lang w:val="es-ES_tradnl"/>
        </w:rPr>
      </w:pPr>
      <w:r>
        <w:rPr>
          <w:rFonts w:ascii="Arial" w:eastAsia="Arial" w:hAnsi="Arial" w:cs="Arial"/>
          <w:b/>
          <w:lang w:val="es-ES_tradnl"/>
        </w:rPr>
        <w:t>CONSIDERACIONES DEL DESPACHO</w:t>
      </w:r>
    </w:p>
    <w:p w14:paraId="7F595E3C" w14:textId="77777777" w:rsidR="008A7686" w:rsidRDefault="008A7686" w:rsidP="00062FD9">
      <w:pPr>
        <w:pStyle w:val="Textoindependiente31"/>
        <w:rPr>
          <w:sz w:val="22"/>
          <w:szCs w:val="22"/>
        </w:rPr>
      </w:pPr>
    </w:p>
    <w:p w14:paraId="6B8A678C" w14:textId="49BAFF32" w:rsidR="00062FD9" w:rsidRPr="008E7320" w:rsidRDefault="00062FD9" w:rsidP="00062FD9">
      <w:pPr>
        <w:pStyle w:val="Textoindependiente3"/>
        <w:spacing w:after="0"/>
        <w:ind w:left="851"/>
        <w:jc w:val="both"/>
        <w:rPr>
          <w:rFonts w:ascii="Arial" w:hAnsi="Arial" w:cs="Arial"/>
          <w:bCs/>
          <w:color w:val="000000"/>
          <w:sz w:val="20"/>
          <w:lang w:val="es-CO"/>
        </w:rPr>
      </w:pPr>
      <w:r w:rsidRPr="008E7320">
        <w:rPr>
          <w:rFonts w:ascii="Arial" w:hAnsi="Arial" w:cs="Arial"/>
          <w:bCs/>
          <w:color w:val="000000"/>
          <w:sz w:val="20"/>
          <w:lang w:val="es-CO"/>
        </w:rPr>
        <w:t>Artículo 132. Modificado por el art. 26, Ley 2094 de 2021. Sustentación de los recursos. Quien interponga un recurso expondrá las razones en que lo sustenta, ante el funcionario que profirió la decisión y en el plazo establecido en el artículo anterior.</w:t>
      </w:r>
    </w:p>
    <w:p w14:paraId="37B36922" w14:textId="77777777" w:rsidR="00062FD9" w:rsidRPr="008E7320" w:rsidRDefault="00062FD9" w:rsidP="00062FD9">
      <w:pPr>
        <w:pStyle w:val="Textoindependiente3"/>
        <w:spacing w:after="0"/>
        <w:ind w:left="851"/>
        <w:jc w:val="both"/>
        <w:rPr>
          <w:rFonts w:ascii="Arial" w:hAnsi="Arial" w:cs="Arial"/>
          <w:bCs/>
          <w:color w:val="000000"/>
          <w:sz w:val="20"/>
          <w:lang w:val="es-CO"/>
        </w:rPr>
      </w:pPr>
    </w:p>
    <w:p w14:paraId="6B9EC06D" w14:textId="6EC6E696" w:rsidR="00062FD9" w:rsidRPr="008E7320" w:rsidRDefault="00062FD9" w:rsidP="00062FD9">
      <w:pPr>
        <w:pStyle w:val="Textoindependiente3"/>
        <w:spacing w:after="0"/>
        <w:ind w:left="851"/>
        <w:jc w:val="both"/>
        <w:rPr>
          <w:rFonts w:ascii="Arial" w:hAnsi="Arial" w:cs="Arial"/>
          <w:bCs/>
          <w:color w:val="000000"/>
          <w:sz w:val="20"/>
          <w:lang w:val="es-CO"/>
        </w:rPr>
      </w:pPr>
      <w:r w:rsidRPr="008E7320">
        <w:rPr>
          <w:rFonts w:ascii="Arial" w:hAnsi="Arial" w:cs="Arial"/>
          <w:bCs/>
          <w:color w:val="000000"/>
          <w:sz w:val="20"/>
          <w:lang w:val="es-CO"/>
        </w:rPr>
        <w:t>Si la sustentación no se presenta en tiempo o no se realiza en debida forma, el recurso se declarará desierto.</w:t>
      </w:r>
    </w:p>
    <w:p w14:paraId="5F88FA75" w14:textId="77777777" w:rsidR="00062FD9" w:rsidRPr="008E7320" w:rsidRDefault="00062FD9" w:rsidP="00062FD9">
      <w:pPr>
        <w:pStyle w:val="Textoindependiente3"/>
        <w:spacing w:after="0"/>
        <w:ind w:left="851"/>
        <w:jc w:val="both"/>
        <w:rPr>
          <w:rFonts w:ascii="Arial" w:hAnsi="Arial" w:cs="Arial"/>
          <w:sz w:val="20"/>
        </w:rPr>
      </w:pPr>
    </w:p>
    <w:p w14:paraId="1571B0E3" w14:textId="77777777" w:rsidR="00062FD9" w:rsidRPr="008E7320" w:rsidRDefault="00062FD9" w:rsidP="00062FD9">
      <w:pPr>
        <w:shd w:val="clear" w:color="auto" w:fill="FFFFFF"/>
        <w:ind w:left="851"/>
        <w:jc w:val="both"/>
        <w:rPr>
          <w:rFonts w:ascii="Calibri" w:hAnsi="Calibri" w:cs="Calibri"/>
          <w:color w:val="000000"/>
          <w:sz w:val="20"/>
          <w:szCs w:val="16"/>
          <w:lang w:eastAsia="es-CO"/>
        </w:rPr>
      </w:pPr>
      <w:r w:rsidRPr="008E7320">
        <w:rPr>
          <w:rFonts w:ascii="Arial" w:hAnsi="Arial" w:cs="Arial"/>
          <w:bCs/>
          <w:color w:val="000000"/>
          <w:sz w:val="20"/>
          <w:szCs w:val="16"/>
          <w:lang w:eastAsia="es-CO"/>
        </w:rPr>
        <w:t>Artículo 136. El Recurso de queja.</w:t>
      </w:r>
      <w:r w:rsidRPr="008E7320">
        <w:rPr>
          <w:rFonts w:ascii="Arial" w:hAnsi="Arial" w:cs="Arial"/>
          <w:color w:val="000000"/>
          <w:sz w:val="20"/>
          <w:szCs w:val="16"/>
          <w:lang w:eastAsia="es-CO"/>
        </w:rPr>
        <w:t> El recurso de queja procede contra la decisión que rechaza el recurso de apelación.</w:t>
      </w:r>
    </w:p>
    <w:p w14:paraId="459BBC8C" w14:textId="77777777" w:rsidR="00062FD9" w:rsidRPr="008E7320" w:rsidRDefault="00062FD9" w:rsidP="00062FD9">
      <w:pPr>
        <w:shd w:val="clear" w:color="auto" w:fill="FFFFFF"/>
        <w:ind w:left="851"/>
        <w:jc w:val="both"/>
        <w:rPr>
          <w:rFonts w:ascii="Calibri" w:hAnsi="Calibri" w:cs="Calibri"/>
          <w:color w:val="000000"/>
          <w:sz w:val="20"/>
          <w:szCs w:val="16"/>
          <w:lang w:eastAsia="es-CO"/>
        </w:rPr>
      </w:pPr>
      <w:r w:rsidRPr="008E7320">
        <w:rPr>
          <w:rFonts w:ascii="Arial" w:hAnsi="Arial" w:cs="Arial"/>
          <w:color w:val="000000"/>
          <w:sz w:val="20"/>
          <w:szCs w:val="16"/>
          <w:lang w:eastAsia="es-CO"/>
        </w:rPr>
        <w:t> </w:t>
      </w:r>
    </w:p>
    <w:p w14:paraId="029D222A" w14:textId="77777777" w:rsidR="00062FD9" w:rsidRPr="008E7320" w:rsidRDefault="00062FD9" w:rsidP="00062FD9">
      <w:pPr>
        <w:shd w:val="clear" w:color="auto" w:fill="FFFFFF"/>
        <w:ind w:left="851"/>
        <w:jc w:val="both"/>
        <w:rPr>
          <w:rFonts w:ascii="Calibri" w:hAnsi="Calibri" w:cs="Calibri"/>
          <w:color w:val="000000"/>
          <w:sz w:val="20"/>
          <w:szCs w:val="16"/>
          <w:lang w:eastAsia="es-CO"/>
        </w:rPr>
      </w:pPr>
      <w:r w:rsidRPr="008E7320">
        <w:rPr>
          <w:rFonts w:ascii="Arial" w:hAnsi="Arial" w:cs="Arial"/>
          <w:bCs/>
          <w:color w:val="000000"/>
          <w:sz w:val="20"/>
          <w:szCs w:val="16"/>
          <w:lang w:eastAsia="es-CO"/>
        </w:rPr>
        <w:t>Artículo 137. Trámite del recurso de queja.</w:t>
      </w:r>
      <w:r w:rsidRPr="008E7320">
        <w:rPr>
          <w:rFonts w:ascii="Arial" w:hAnsi="Arial" w:cs="Arial"/>
          <w:color w:val="000000"/>
          <w:sz w:val="20"/>
          <w:szCs w:val="16"/>
          <w:lang w:eastAsia="es-CO"/>
        </w:rPr>
        <w:t> Dentro del término de ejecutoria de la decisión que niega el recurso de apelación, se podrá interponer y sustentar el recurso de queja. Si no se hiciere oportunamente, se rechazará.</w:t>
      </w:r>
    </w:p>
    <w:p w14:paraId="61345237" w14:textId="77777777" w:rsidR="00062FD9" w:rsidRPr="008E7320" w:rsidRDefault="00062FD9" w:rsidP="00062FD9">
      <w:pPr>
        <w:shd w:val="clear" w:color="auto" w:fill="FFFFFF"/>
        <w:ind w:left="851"/>
        <w:jc w:val="both"/>
        <w:rPr>
          <w:rFonts w:ascii="Calibri" w:hAnsi="Calibri" w:cs="Calibri"/>
          <w:color w:val="000000"/>
          <w:sz w:val="20"/>
          <w:szCs w:val="16"/>
          <w:lang w:eastAsia="es-CO"/>
        </w:rPr>
      </w:pPr>
      <w:r w:rsidRPr="008E7320">
        <w:rPr>
          <w:rFonts w:ascii="Arial" w:hAnsi="Arial" w:cs="Arial"/>
          <w:color w:val="000000"/>
          <w:sz w:val="20"/>
          <w:szCs w:val="16"/>
          <w:lang w:eastAsia="es-CO"/>
        </w:rPr>
        <w:t> </w:t>
      </w:r>
    </w:p>
    <w:p w14:paraId="2F42E139" w14:textId="77777777" w:rsidR="00062FD9" w:rsidRPr="008E7320" w:rsidRDefault="00062FD9" w:rsidP="00062FD9">
      <w:pPr>
        <w:shd w:val="clear" w:color="auto" w:fill="FFFFFF"/>
        <w:ind w:left="851"/>
        <w:jc w:val="both"/>
        <w:rPr>
          <w:rFonts w:ascii="Calibri" w:hAnsi="Calibri" w:cs="Calibri"/>
          <w:color w:val="000000"/>
          <w:sz w:val="20"/>
          <w:szCs w:val="16"/>
          <w:lang w:eastAsia="es-CO"/>
        </w:rPr>
      </w:pPr>
      <w:r w:rsidRPr="008E7320">
        <w:rPr>
          <w:rFonts w:ascii="Arial" w:hAnsi="Arial" w:cs="Arial"/>
          <w:color w:val="000000"/>
          <w:sz w:val="20"/>
          <w:szCs w:val="16"/>
          <w:lang w:eastAsia="es-CO"/>
        </w:rPr>
        <w:t>Dentro de los dos (2) días siguientes al vencimiento del término anterior, el funcionario competente enviará al superior funcional las copias pertinentes para que decida el recurso.</w:t>
      </w:r>
    </w:p>
    <w:p w14:paraId="33C71F00" w14:textId="77777777" w:rsidR="00062FD9" w:rsidRPr="008E7320" w:rsidRDefault="00062FD9" w:rsidP="00062FD9">
      <w:pPr>
        <w:shd w:val="clear" w:color="auto" w:fill="FFFFFF"/>
        <w:ind w:left="851"/>
        <w:jc w:val="both"/>
        <w:rPr>
          <w:rFonts w:ascii="Calibri" w:hAnsi="Calibri" w:cs="Calibri"/>
          <w:color w:val="000000"/>
          <w:sz w:val="20"/>
          <w:szCs w:val="16"/>
          <w:lang w:eastAsia="es-CO"/>
        </w:rPr>
      </w:pPr>
      <w:r w:rsidRPr="008E7320">
        <w:rPr>
          <w:rFonts w:ascii="Arial" w:hAnsi="Arial" w:cs="Arial"/>
          <w:color w:val="000000"/>
          <w:sz w:val="20"/>
          <w:szCs w:val="16"/>
          <w:lang w:eastAsia="es-CO"/>
        </w:rPr>
        <w:t> </w:t>
      </w:r>
    </w:p>
    <w:p w14:paraId="78FD0DED" w14:textId="77777777" w:rsidR="00062FD9" w:rsidRPr="008E7320" w:rsidRDefault="00062FD9" w:rsidP="00062FD9">
      <w:pPr>
        <w:shd w:val="clear" w:color="auto" w:fill="FFFFFF"/>
        <w:ind w:left="851"/>
        <w:jc w:val="both"/>
        <w:rPr>
          <w:rFonts w:ascii="Calibri" w:hAnsi="Calibri" w:cs="Calibri"/>
          <w:color w:val="000000"/>
          <w:sz w:val="20"/>
          <w:szCs w:val="16"/>
          <w:lang w:eastAsia="es-CO"/>
        </w:rPr>
      </w:pPr>
      <w:r w:rsidRPr="008E7320">
        <w:rPr>
          <w:rFonts w:ascii="Arial" w:hAnsi="Arial" w:cs="Arial"/>
          <w:color w:val="000000"/>
          <w:sz w:val="20"/>
          <w:szCs w:val="16"/>
          <w:lang w:eastAsia="es-CO"/>
        </w:rPr>
        <w:t>El costo de las copias estará a cargo del impugnante. Si quien conoce del recurso queja necesitare copia de otras actuaciones procesales, ordenará al competente que las remita a la brevedad posible. Si decide que el recurso debe concederse, lo hará en el efecto que corresponda.</w:t>
      </w:r>
    </w:p>
    <w:p w14:paraId="58E89D1F" w14:textId="77777777" w:rsidR="00062FD9" w:rsidRDefault="00062FD9" w:rsidP="00062FD9">
      <w:pPr>
        <w:pStyle w:val="Textoindependiente3"/>
        <w:spacing w:after="0"/>
        <w:jc w:val="both"/>
        <w:rPr>
          <w:rFonts w:ascii="Arial" w:hAnsi="Arial" w:cs="Arial"/>
          <w:sz w:val="22"/>
          <w:szCs w:val="22"/>
        </w:rPr>
      </w:pPr>
    </w:p>
    <w:p w14:paraId="6F50660B" w14:textId="1826480B" w:rsidR="000D7C61" w:rsidRDefault="000D7C61" w:rsidP="00062FD9">
      <w:pPr>
        <w:pStyle w:val="Textoindependiente3"/>
        <w:spacing w:after="0"/>
        <w:jc w:val="both"/>
        <w:rPr>
          <w:rFonts w:ascii="Arial" w:hAnsi="Arial" w:cs="Arial"/>
          <w:sz w:val="22"/>
          <w:szCs w:val="22"/>
        </w:rPr>
      </w:pPr>
      <w:r w:rsidRPr="005B414F">
        <w:rPr>
          <w:rFonts w:ascii="Arial" w:hAnsi="Arial" w:cs="Arial"/>
          <w:sz w:val="22"/>
          <w:szCs w:val="22"/>
        </w:rPr>
        <w:t>Por haber sido presentado y sustentado en términos por el (</w:t>
      </w:r>
      <w:r w:rsidRPr="000D7C61">
        <w:rPr>
          <w:rFonts w:ascii="Arial" w:hAnsi="Arial" w:cs="Arial"/>
          <w:sz w:val="22"/>
          <w:szCs w:val="22"/>
          <w:highlight w:val="darkGray"/>
        </w:rPr>
        <w:t>disciplinado, el defensor o el quejoso</w:t>
      </w:r>
      <w:r w:rsidRPr="005B414F">
        <w:rPr>
          <w:rFonts w:ascii="Arial" w:hAnsi="Arial" w:cs="Arial"/>
          <w:sz w:val="22"/>
          <w:szCs w:val="22"/>
        </w:rPr>
        <w:t>)</w:t>
      </w:r>
      <w:r w:rsidR="00757BB8">
        <w:rPr>
          <w:rFonts w:ascii="Arial" w:hAnsi="Arial" w:cs="Arial"/>
          <w:sz w:val="22"/>
          <w:szCs w:val="22"/>
        </w:rPr>
        <w:t xml:space="preserve"> </w:t>
      </w:r>
      <w:r w:rsidR="00757BB8">
        <w:rPr>
          <w:rFonts w:ascii="Arial" w:hAnsi="Arial" w:cs="Arial"/>
          <w:b/>
          <w:sz w:val="22"/>
          <w:szCs w:val="22"/>
        </w:rPr>
        <w:t>NOMBRES Y APELLIDOS</w:t>
      </w:r>
      <w:r w:rsidRPr="005B414F">
        <w:rPr>
          <w:rFonts w:ascii="Arial" w:hAnsi="Arial" w:cs="Arial"/>
          <w:sz w:val="22"/>
          <w:szCs w:val="22"/>
        </w:rPr>
        <w:t xml:space="preserve">, se concede el recurso </w:t>
      </w:r>
      <w:r>
        <w:rPr>
          <w:rFonts w:ascii="Arial" w:hAnsi="Arial" w:cs="Arial"/>
          <w:sz w:val="22"/>
          <w:szCs w:val="22"/>
        </w:rPr>
        <w:t>de queja interpuesto contra el A</w:t>
      </w:r>
      <w:r w:rsidRPr="005B414F">
        <w:rPr>
          <w:rFonts w:ascii="Arial" w:hAnsi="Arial" w:cs="Arial"/>
          <w:sz w:val="22"/>
          <w:szCs w:val="22"/>
        </w:rPr>
        <w:t xml:space="preserve">uto </w:t>
      </w:r>
      <w:r>
        <w:rPr>
          <w:rFonts w:ascii="Arial" w:hAnsi="Arial" w:cs="Arial"/>
          <w:sz w:val="22"/>
          <w:szCs w:val="22"/>
        </w:rPr>
        <w:t xml:space="preserve">N° </w:t>
      </w:r>
      <w:r w:rsidRPr="00757BB8">
        <w:rPr>
          <w:rFonts w:ascii="Arial" w:hAnsi="Arial" w:cs="Arial"/>
          <w:sz w:val="22"/>
          <w:szCs w:val="22"/>
          <w:highlight w:val="darkGray"/>
        </w:rPr>
        <w:t>xxx</w:t>
      </w:r>
      <w:r>
        <w:rPr>
          <w:rFonts w:ascii="Arial" w:hAnsi="Arial" w:cs="Arial"/>
          <w:sz w:val="22"/>
          <w:szCs w:val="22"/>
        </w:rPr>
        <w:t xml:space="preserve"> del </w:t>
      </w:r>
      <w:r w:rsidRPr="00757BB8">
        <w:rPr>
          <w:rFonts w:ascii="Arial" w:hAnsi="Arial" w:cs="Arial"/>
          <w:sz w:val="22"/>
          <w:szCs w:val="22"/>
          <w:highlight w:val="darkGray"/>
        </w:rPr>
        <w:t>xx</w:t>
      </w:r>
      <w:r>
        <w:rPr>
          <w:rFonts w:ascii="Arial" w:hAnsi="Arial" w:cs="Arial"/>
          <w:sz w:val="22"/>
          <w:szCs w:val="22"/>
        </w:rPr>
        <w:t xml:space="preserve"> de </w:t>
      </w:r>
      <w:r w:rsidRPr="00757BB8">
        <w:rPr>
          <w:rFonts w:ascii="Arial" w:hAnsi="Arial" w:cs="Arial"/>
          <w:sz w:val="22"/>
          <w:szCs w:val="22"/>
          <w:highlight w:val="darkGray"/>
        </w:rPr>
        <w:t>xxx</w:t>
      </w:r>
      <w:r>
        <w:rPr>
          <w:rFonts w:ascii="Arial" w:hAnsi="Arial" w:cs="Arial"/>
          <w:sz w:val="22"/>
          <w:szCs w:val="22"/>
        </w:rPr>
        <w:t xml:space="preserve"> de 20</w:t>
      </w:r>
      <w:r w:rsidRPr="00757BB8">
        <w:rPr>
          <w:rFonts w:ascii="Arial" w:hAnsi="Arial" w:cs="Arial"/>
          <w:sz w:val="22"/>
          <w:szCs w:val="22"/>
          <w:highlight w:val="darkGray"/>
        </w:rPr>
        <w:t>xx</w:t>
      </w:r>
      <w:r>
        <w:rPr>
          <w:rFonts w:ascii="Arial" w:hAnsi="Arial" w:cs="Arial"/>
          <w:sz w:val="22"/>
          <w:szCs w:val="22"/>
        </w:rPr>
        <w:t>, por el</w:t>
      </w:r>
      <w:r w:rsidR="00757BB8">
        <w:rPr>
          <w:rFonts w:ascii="Arial" w:hAnsi="Arial" w:cs="Arial"/>
          <w:sz w:val="22"/>
          <w:szCs w:val="22"/>
        </w:rPr>
        <w:t xml:space="preserve"> </w:t>
      </w:r>
      <w:r>
        <w:rPr>
          <w:rFonts w:ascii="Arial" w:hAnsi="Arial" w:cs="Arial"/>
          <w:sz w:val="22"/>
          <w:szCs w:val="22"/>
        </w:rPr>
        <w:t xml:space="preserve">cual este despacho </w:t>
      </w:r>
      <w:r w:rsidRPr="005B414F">
        <w:rPr>
          <w:rFonts w:ascii="Arial" w:hAnsi="Arial" w:cs="Arial"/>
          <w:sz w:val="22"/>
          <w:szCs w:val="22"/>
        </w:rPr>
        <w:t xml:space="preserve">rechazó el recurso de apelación, de conformidad </w:t>
      </w:r>
      <w:r w:rsidR="00062FD9">
        <w:rPr>
          <w:rFonts w:ascii="Arial" w:hAnsi="Arial" w:cs="Arial"/>
          <w:sz w:val="22"/>
          <w:szCs w:val="22"/>
        </w:rPr>
        <w:t>la Ley 1952 de 2019 artículos 132 inciso segundo (M</w:t>
      </w:r>
      <w:r w:rsidR="00062FD9" w:rsidRPr="00757BB8">
        <w:rPr>
          <w:rFonts w:ascii="Arial" w:hAnsi="Arial" w:cs="Arial"/>
          <w:sz w:val="22"/>
          <w:szCs w:val="22"/>
        </w:rPr>
        <w:t>odificado por el artículo 26 de la Ley 2094 de 2021</w:t>
      </w:r>
      <w:r w:rsidR="00062FD9">
        <w:rPr>
          <w:rFonts w:ascii="Arial" w:hAnsi="Arial" w:cs="Arial"/>
          <w:sz w:val="22"/>
          <w:szCs w:val="22"/>
        </w:rPr>
        <w:t xml:space="preserve">), 136 y 137 </w:t>
      </w:r>
      <w:r w:rsidR="00757BB8">
        <w:rPr>
          <w:rFonts w:ascii="Arial" w:hAnsi="Arial" w:cs="Arial"/>
          <w:sz w:val="22"/>
          <w:szCs w:val="22"/>
        </w:rPr>
        <w:t xml:space="preserve">de la Ley 1952 </w:t>
      </w:r>
      <w:r w:rsidR="00062FD9">
        <w:rPr>
          <w:rFonts w:ascii="Arial" w:hAnsi="Arial" w:cs="Arial"/>
          <w:sz w:val="22"/>
          <w:szCs w:val="22"/>
        </w:rPr>
        <w:t>de 2019.</w:t>
      </w:r>
      <w:r w:rsidR="00757BB8">
        <w:rPr>
          <w:rStyle w:val="Refdenotaalfinal"/>
          <w:rFonts w:ascii="Arial" w:hAnsi="Arial" w:cs="Arial"/>
          <w:sz w:val="22"/>
          <w:szCs w:val="22"/>
        </w:rPr>
        <w:endnoteReference w:id="2"/>
      </w:r>
      <w:r w:rsidR="00757BB8">
        <w:rPr>
          <w:rFonts w:ascii="Arial" w:hAnsi="Arial" w:cs="Arial"/>
          <w:sz w:val="22"/>
          <w:szCs w:val="22"/>
        </w:rPr>
        <w:t>.</w:t>
      </w:r>
    </w:p>
    <w:p w14:paraId="79AC7AD8" w14:textId="77777777" w:rsidR="00757BB8" w:rsidRPr="005B414F" w:rsidRDefault="00757BB8" w:rsidP="00062FD9">
      <w:pPr>
        <w:pStyle w:val="Textoindependiente3"/>
        <w:spacing w:after="0"/>
        <w:jc w:val="both"/>
        <w:rPr>
          <w:rFonts w:ascii="Arial" w:hAnsi="Arial" w:cs="Arial"/>
          <w:sz w:val="22"/>
          <w:szCs w:val="22"/>
        </w:rPr>
      </w:pPr>
    </w:p>
    <w:p w14:paraId="76EC00AF" w14:textId="41D58582" w:rsidR="000D7C61" w:rsidRPr="005B414F" w:rsidRDefault="000D7C61" w:rsidP="00062FD9">
      <w:pPr>
        <w:pStyle w:val="Textoindependiente3"/>
        <w:spacing w:after="0"/>
        <w:jc w:val="both"/>
        <w:rPr>
          <w:rFonts w:ascii="Arial" w:hAnsi="Arial" w:cs="Arial"/>
          <w:sz w:val="22"/>
          <w:szCs w:val="22"/>
        </w:rPr>
      </w:pPr>
      <w:r w:rsidRPr="005B414F">
        <w:rPr>
          <w:rFonts w:ascii="Arial" w:hAnsi="Arial" w:cs="Arial"/>
          <w:sz w:val="22"/>
          <w:szCs w:val="22"/>
        </w:rPr>
        <w:t xml:space="preserve">En consecuencia, con el fin de que se decida el recurso, se ordena expedir copias, con </w:t>
      </w:r>
      <w:r w:rsidR="00757BB8">
        <w:rPr>
          <w:rFonts w:ascii="Arial" w:hAnsi="Arial" w:cs="Arial"/>
          <w:sz w:val="22"/>
          <w:szCs w:val="22"/>
        </w:rPr>
        <w:t>d</w:t>
      </w:r>
      <w:r w:rsidRPr="005B414F">
        <w:rPr>
          <w:rFonts w:ascii="Arial" w:hAnsi="Arial" w:cs="Arial"/>
          <w:sz w:val="22"/>
          <w:szCs w:val="22"/>
        </w:rPr>
        <w:t>estino al superior funcional, a cargo del impugnante, de las siguientes piezas procesales:</w:t>
      </w:r>
    </w:p>
    <w:p w14:paraId="56E32B17" w14:textId="77777777" w:rsidR="000D7C61" w:rsidRDefault="000D7C61" w:rsidP="00062FD9">
      <w:pPr>
        <w:pStyle w:val="Textoindependiente3"/>
        <w:spacing w:after="0"/>
        <w:rPr>
          <w:rFonts w:ascii="Arial" w:hAnsi="Arial" w:cs="Arial"/>
          <w:sz w:val="22"/>
          <w:szCs w:val="22"/>
        </w:rPr>
      </w:pPr>
      <w:r w:rsidRPr="005B414F">
        <w:rPr>
          <w:rFonts w:ascii="Arial" w:hAnsi="Arial" w:cs="Arial"/>
          <w:sz w:val="22"/>
          <w:szCs w:val="22"/>
        </w:rPr>
        <w:t>(</w:t>
      </w:r>
      <w:r w:rsidRPr="00757BB8">
        <w:rPr>
          <w:rFonts w:ascii="Arial" w:hAnsi="Arial" w:cs="Arial"/>
          <w:sz w:val="22"/>
          <w:szCs w:val="22"/>
          <w:highlight w:val="darkGray"/>
        </w:rPr>
        <w:t>Se relacionan las piezas procesales pertinentes al recurso</w:t>
      </w:r>
      <w:r w:rsidRPr="005B414F">
        <w:rPr>
          <w:rFonts w:ascii="Arial" w:hAnsi="Arial" w:cs="Arial"/>
          <w:sz w:val="22"/>
          <w:szCs w:val="22"/>
        </w:rPr>
        <w:t>)</w:t>
      </w:r>
    </w:p>
    <w:p w14:paraId="00867A3F" w14:textId="77777777" w:rsidR="008A7686" w:rsidRDefault="008A7686" w:rsidP="00062FD9">
      <w:pPr>
        <w:pStyle w:val="Textoindependiente31"/>
        <w:rPr>
          <w:i/>
          <w:sz w:val="22"/>
          <w:szCs w:val="22"/>
        </w:rPr>
      </w:pPr>
    </w:p>
    <w:p w14:paraId="420C6A00" w14:textId="2F57A1FD" w:rsidR="008A7686" w:rsidRDefault="008A7686" w:rsidP="00062FD9">
      <w:pPr>
        <w:widowControl w:val="0"/>
        <w:autoSpaceDE w:val="0"/>
        <w:autoSpaceDN w:val="0"/>
        <w:adjustRightInd w:val="0"/>
        <w:jc w:val="both"/>
        <w:rPr>
          <w:rFonts w:ascii="Arial" w:hAnsi="Arial" w:cs="Arial"/>
          <w:sz w:val="22"/>
          <w:szCs w:val="22"/>
        </w:rPr>
      </w:pPr>
      <w:r w:rsidRPr="4EDA2D17">
        <w:rPr>
          <w:rFonts w:ascii="Arial" w:hAnsi="Arial" w:cs="Arial"/>
          <w:sz w:val="22"/>
          <w:szCs w:val="22"/>
        </w:rPr>
        <w:t xml:space="preserve">En mérito de lo expuesto, el </w:t>
      </w:r>
      <w:r w:rsidRPr="4EDA2D17">
        <w:rPr>
          <w:rFonts w:ascii="Arial" w:hAnsi="Arial" w:cs="Arial"/>
          <w:sz w:val="22"/>
          <w:szCs w:val="22"/>
          <w:highlight w:val="darkGray"/>
        </w:rPr>
        <w:t>(la)</w:t>
      </w:r>
      <w:r w:rsidRPr="4EDA2D17">
        <w:rPr>
          <w:rFonts w:ascii="Arial" w:hAnsi="Arial" w:cs="Arial"/>
          <w:sz w:val="22"/>
          <w:szCs w:val="22"/>
        </w:rPr>
        <w:t xml:space="preserve"> </w:t>
      </w:r>
      <w:bookmarkStart w:id="2" w:name="_Int_Ms3jfa3M"/>
      <w:r w:rsidR="392A6CCA" w:rsidRPr="4EDA2D17">
        <w:rPr>
          <w:rFonts w:ascii="Arial" w:hAnsi="Arial" w:cs="Arial"/>
          <w:sz w:val="22"/>
          <w:szCs w:val="22"/>
        </w:rPr>
        <w:t>jefe</w:t>
      </w:r>
      <w:bookmarkEnd w:id="2"/>
      <w:r w:rsidRPr="4EDA2D17">
        <w:rPr>
          <w:rFonts w:ascii="Arial" w:hAnsi="Arial" w:cs="Arial"/>
          <w:sz w:val="22"/>
          <w:szCs w:val="22"/>
        </w:rPr>
        <w:t xml:space="preserve"> de la Oficina Jurídica en el rol de juzgamiento, en uso de sus facultades legales,</w:t>
      </w:r>
    </w:p>
    <w:p w14:paraId="714B54CB" w14:textId="77777777" w:rsidR="008A7686" w:rsidRDefault="008A7686" w:rsidP="00062FD9">
      <w:pPr>
        <w:widowControl w:val="0"/>
        <w:autoSpaceDE w:val="0"/>
        <w:autoSpaceDN w:val="0"/>
        <w:adjustRightInd w:val="0"/>
        <w:jc w:val="both"/>
        <w:rPr>
          <w:rFonts w:ascii="Arial" w:hAnsi="Arial" w:cs="Arial"/>
          <w:sz w:val="22"/>
          <w:szCs w:val="22"/>
        </w:rPr>
      </w:pPr>
    </w:p>
    <w:p w14:paraId="29134E40" w14:textId="77777777" w:rsidR="008A7686" w:rsidRDefault="008A7686" w:rsidP="00062FD9">
      <w:pPr>
        <w:widowControl w:val="0"/>
        <w:autoSpaceDE w:val="0"/>
        <w:autoSpaceDN w:val="0"/>
        <w:adjustRightInd w:val="0"/>
        <w:jc w:val="center"/>
        <w:rPr>
          <w:rFonts w:ascii="Arial" w:hAnsi="Arial" w:cs="Arial"/>
          <w:b/>
          <w:bCs/>
          <w:sz w:val="22"/>
          <w:szCs w:val="22"/>
        </w:rPr>
      </w:pPr>
      <w:r>
        <w:rPr>
          <w:rFonts w:ascii="Arial" w:hAnsi="Arial" w:cs="Arial"/>
          <w:b/>
          <w:bCs/>
          <w:sz w:val="22"/>
          <w:szCs w:val="22"/>
        </w:rPr>
        <w:lastRenderedPageBreak/>
        <w:t>RESUELVE:</w:t>
      </w:r>
    </w:p>
    <w:p w14:paraId="64ADB4F4" w14:textId="77777777" w:rsidR="008A7686" w:rsidRDefault="008A7686" w:rsidP="00062FD9">
      <w:pPr>
        <w:widowControl w:val="0"/>
        <w:autoSpaceDE w:val="0"/>
        <w:autoSpaceDN w:val="0"/>
        <w:adjustRightInd w:val="0"/>
        <w:jc w:val="both"/>
        <w:rPr>
          <w:rFonts w:ascii="Arial" w:hAnsi="Arial" w:cs="Arial"/>
          <w:sz w:val="22"/>
          <w:szCs w:val="22"/>
        </w:rPr>
      </w:pPr>
    </w:p>
    <w:p w14:paraId="7703EE52" w14:textId="08098345" w:rsidR="008A7686" w:rsidRDefault="008A7686" w:rsidP="00062FD9">
      <w:pPr>
        <w:pStyle w:val="Sinespaciado"/>
        <w:jc w:val="both"/>
        <w:rPr>
          <w:rFonts w:ascii="Segoe UI" w:hAnsi="Segoe UI" w:cs="Segoe UI"/>
          <w:color w:val="000000"/>
          <w:sz w:val="18"/>
          <w:szCs w:val="18"/>
        </w:rPr>
      </w:pPr>
      <w:r>
        <w:rPr>
          <w:rStyle w:val="normaltextrun"/>
          <w:rFonts w:ascii="Arial" w:hAnsi="Arial" w:cs="Arial"/>
          <w:b/>
          <w:bCs/>
        </w:rPr>
        <w:t>PRIMERO: CONCEDER</w:t>
      </w:r>
      <w:r>
        <w:rPr>
          <w:rStyle w:val="normaltextrun"/>
          <w:rFonts w:ascii="Arial" w:hAnsi="Arial" w:cs="Arial"/>
        </w:rPr>
        <w:t xml:space="preserve"> el recurso de queja interpuesto por el </w:t>
      </w:r>
      <w:r>
        <w:rPr>
          <w:rStyle w:val="normaltextrun"/>
          <w:rFonts w:ascii="Arial" w:hAnsi="Arial" w:cs="Arial"/>
          <w:shd w:val="clear" w:color="auto" w:fill="808080"/>
        </w:rPr>
        <w:t>(la)</w:t>
      </w:r>
      <w:r>
        <w:rPr>
          <w:rStyle w:val="normaltextrun"/>
          <w:rFonts w:ascii="Arial" w:hAnsi="Arial" w:cs="Arial"/>
        </w:rPr>
        <w:t xml:space="preserve"> recurrente </w:t>
      </w:r>
      <w:r>
        <w:rPr>
          <w:rStyle w:val="normaltextrun"/>
          <w:rFonts w:ascii="Arial" w:hAnsi="Arial" w:cs="Arial"/>
          <w:shd w:val="clear" w:color="auto" w:fill="808080"/>
        </w:rPr>
        <w:t>o quejoso,</w:t>
      </w:r>
      <w:r>
        <w:rPr>
          <w:rStyle w:val="normaltextrun"/>
          <w:rFonts w:ascii="Arial" w:hAnsi="Arial" w:cs="Arial"/>
        </w:rPr>
        <w:t xml:space="preserve"> </w:t>
      </w:r>
      <w:r>
        <w:rPr>
          <w:rFonts w:ascii="Arial" w:eastAsia="Arial" w:hAnsi="Arial" w:cs="Arial"/>
          <w:b/>
          <w:bCs/>
          <w:szCs w:val="22"/>
          <w:highlight w:val="darkGray"/>
        </w:rPr>
        <w:t>DISCIPLINADO O EL DEFENSOR, O EL QUEJOSO</w:t>
      </w:r>
      <w:r>
        <w:rPr>
          <w:rFonts w:ascii="Arial" w:eastAsia="Arial" w:hAnsi="Arial" w:cs="Arial"/>
          <w:szCs w:val="22"/>
          <w:highlight w:val="darkGray"/>
        </w:rPr>
        <w:t>,</w:t>
      </w:r>
      <w:r>
        <w:rPr>
          <w:rFonts w:ascii="Arial" w:eastAsia="Arial" w:hAnsi="Arial" w:cs="Arial"/>
          <w:szCs w:val="22"/>
        </w:rPr>
        <w:t xml:space="preserve"> </w:t>
      </w:r>
      <w:r>
        <w:rPr>
          <w:rStyle w:val="normaltextrun"/>
          <w:rFonts w:ascii="Arial" w:hAnsi="Arial" w:cs="Arial"/>
        </w:rPr>
        <w:t>contra</w:t>
      </w:r>
      <w:r>
        <w:rPr>
          <w:rFonts w:ascii="Arial" w:hAnsi="Arial" w:cs="Arial"/>
        </w:rPr>
        <w:t xml:space="preserve"> el Auto N° </w:t>
      </w:r>
      <w:r>
        <w:rPr>
          <w:rFonts w:ascii="Arial" w:hAnsi="Arial" w:cs="Arial"/>
          <w:highlight w:val="darkGray"/>
        </w:rPr>
        <w:t>xxx</w:t>
      </w:r>
      <w:r>
        <w:rPr>
          <w:rFonts w:ascii="Arial" w:hAnsi="Arial" w:cs="Arial"/>
        </w:rPr>
        <w:t xml:space="preserve"> </w:t>
      </w:r>
      <w:r>
        <w:rPr>
          <w:rFonts w:ascii="Arial" w:hAnsi="Arial" w:cs="Arial"/>
          <w:highlight w:val="darkGray"/>
        </w:rPr>
        <w:t>fecha de la decisión</w:t>
      </w:r>
      <w:r>
        <w:rPr>
          <w:rFonts w:ascii="Arial" w:hAnsi="Arial" w:cs="Arial"/>
        </w:rPr>
        <w:t>, que rechazó el recurso de apelación proferido por este despacho</w:t>
      </w:r>
      <w:r w:rsidR="00757BB8">
        <w:rPr>
          <w:rFonts w:ascii="Arial" w:hAnsi="Arial" w:cs="Arial"/>
        </w:rPr>
        <w:t xml:space="preserve">, </w:t>
      </w:r>
      <w:r>
        <w:rPr>
          <w:rStyle w:val="normaltextrun"/>
          <w:rFonts w:ascii="Arial" w:hAnsi="Arial" w:cs="Arial"/>
        </w:rPr>
        <w:t>en concordancia con lo expuesto en la parte considerativa de este proveído.</w:t>
      </w:r>
      <w:r>
        <w:rPr>
          <w:rStyle w:val="eop"/>
          <w:rFonts w:ascii="Arial" w:hAnsi="Arial" w:cs="Arial"/>
        </w:rPr>
        <w:t> </w:t>
      </w:r>
    </w:p>
    <w:p w14:paraId="1EED460F" w14:textId="11406D1E" w:rsidR="008A7686" w:rsidRDefault="008A7686" w:rsidP="00062FD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 xml:space="preserve">SEGUNDO: </w:t>
      </w:r>
      <w:r>
        <w:rPr>
          <w:rStyle w:val="normaltextrun"/>
          <w:rFonts w:ascii="Arial" w:hAnsi="Arial" w:cs="Arial"/>
          <w:b/>
          <w:bCs/>
          <w:sz w:val="22"/>
          <w:szCs w:val="22"/>
          <w:lang w:val="es-ES"/>
        </w:rPr>
        <w:t>COMUNICAR</w:t>
      </w:r>
      <w:r>
        <w:rPr>
          <w:rStyle w:val="normaltextrun"/>
          <w:rFonts w:ascii="Arial" w:hAnsi="Arial" w:cs="Arial"/>
          <w:sz w:val="22"/>
          <w:szCs w:val="22"/>
          <w:lang w:val="es-ES"/>
        </w:rPr>
        <w:t xml:space="preserve"> esta decisión a los sujetos procesales </w:t>
      </w:r>
      <w:r>
        <w:rPr>
          <w:rStyle w:val="normaltextrun"/>
          <w:rFonts w:ascii="Arial" w:hAnsi="Arial" w:cs="Arial"/>
          <w:sz w:val="22"/>
          <w:szCs w:val="22"/>
          <w:shd w:val="clear" w:color="auto" w:fill="808080"/>
          <w:lang w:val="es-ES"/>
        </w:rPr>
        <w:t>y/o al quejoso (según corresponda)</w:t>
      </w:r>
      <w:r>
        <w:rPr>
          <w:rStyle w:val="normaltextrun"/>
          <w:rFonts w:ascii="Arial" w:hAnsi="Arial" w:cs="Arial"/>
          <w:sz w:val="22"/>
          <w:szCs w:val="22"/>
          <w:lang w:val="es-ES"/>
        </w:rPr>
        <w:t>, en cumplimiento de lo dispuesto en el artículo 129 de la Ley 1952 de 2002, advirtiéndole</w:t>
      </w:r>
      <w:r w:rsidR="00757BB8">
        <w:rPr>
          <w:rStyle w:val="normaltextrun"/>
          <w:rFonts w:ascii="Arial" w:hAnsi="Arial" w:cs="Arial"/>
          <w:sz w:val="22"/>
          <w:szCs w:val="22"/>
          <w:lang w:val="es-ES"/>
        </w:rPr>
        <w:t>(</w:t>
      </w:r>
      <w:r>
        <w:rPr>
          <w:rStyle w:val="normaltextrun"/>
          <w:rFonts w:ascii="Arial" w:hAnsi="Arial" w:cs="Arial"/>
          <w:sz w:val="22"/>
          <w:szCs w:val="22"/>
          <w:lang w:val="es-ES"/>
        </w:rPr>
        <w:t>s</w:t>
      </w:r>
      <w:r w:rsidR="00757BB8">
        <w:rPr>
          <w:rStyle w:val="normaltextrun"/>
          <w:rFonts w:ascii="Arial" w:hAnsi="Arial" w:cs="Arial"/>
          <w:sz w:val="22"/>
          <w:szCs w:val="22"/>
          <w:lang w:val="es-ES"/>
        </w:rPr>
        <w:t>)</w:t>
      </w:r>
      <w:r>
        <w:rPr>
          <w:rStyle w:val="normaltextrun"/>
          <w:rFonts w:ascii="Arial" w:hAnsi="Arial" w:cs="Arial"/>
          <w:sz w:val="22"/>
          <w:szCs w:val="22"/>
          <w:lang w:val="es-ES"/>
        </w:rPr>
        <w:t xml:space="preserve"> que contra esta decisión no procede recurso alguno.</w:t>
      </w:r>
      <w:r>
        <w:rPr>
          <w:rStyle w:val="eop"/>
          <w:rFonts w:ascii="Arial" w:hAnsi="Arial" w:cs="Arial"/>
          <w:sz w:val="22"/>
          <w:szCs w:val="22"/>
        </w:rPr>
        <w:t> </w:t>
      </w:r>
    </w:p>
    <w:p w14:paraId="0FA56221" w14:textId="77777777" w:rsidR="008A7686" w:rsidRDefault="008A7686" w:rsidP="00062FD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6B233B3" w14:textId="1F62264D" w:rsidR="008A7686" w:rsidRDefault="008A7686" w:rsidP="00062FD9">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b/>
          <w:bCs/>
          <w:sz w:val="22"/>
          <w:szCs w:val="22"/>
          <w:lang w:val="es-ES"/>
        </w:rPr>
        <w:t xml:space="preserve">TERCERO: </w:t>
      </w:r>
      <w:r>
        <w:rPr>
          <w:rFonts w:ascii="Arial" w:hAnsi="Arial" w:cs="Arial"/>
          <w:b/>
          <w:bCs/>
          <w:sz w:val="22"/>
          <w:szCs w:val="22"/>
        </w:rPr>
        <w:t xml:space="preserve">EXPEDIR </w:t>
      </w:r>
      <w:r>
        <w:rPr>
          <w:rFonts w:ascii="Arial" w:hAnsi="Arial" w:cs="Arial"/>
          <w:bCs/>
          <w:sz w:val="22"/>
          <w:szCs w:val="22"/>
        </w:rPr>
        <w:t xml:space="preserve">copias </w:t>
      </w:r>
      <w:r w:rsidR="00E97ECC">
        <w:rPr>
          <w:rFonts w:ascii="Arial" w:hAnsi="Arial" w:cs="Arial"/>
          <w:bCs/>
          <w:sz w:val="22"/>
          <w:szCs w:val="22"/>
        </w:rPr>
        <w:t>de las piezas procesales</w:t>
      </w:r>
      <w:r w:rsidR="00E97ECC">
        <w:rPr>
          <w:rStyle w:val="eop"/>
          <w:rFonts w:ascii="Arial" w:hAnsi="Arial" w:cs="Arial"/>
          <w:sz w:val="22"/>
          <w:szCs w:val="22"/>
        </w:rPr>
        <w:t> relacionadas en el acápite considerativo de esta decisión</w:t>
      </w:r>
      <w:r w:rsidR="00E97ECC">
        <w:rPr>
          <w:rFonts w:ascii="Arial" w:hAnsi="Arial" w:cs="Arial"/>
          <w:bCs/>
          <w:sz w:val="22"/>
          <w:szCs w:val="22"/>
        </w:rPr>
        <w:t xml:space="preserve"> </w:t>
      </w:r>
      <w:r>
        <w:rPr>
          <w:rFonts w:ascii="Arial" w:hAnsi="Arial" w:cs="Arial"/>
          <w:bCs/>
          <w:sz w:val="22"/>
          <w:szCs w:val="22"/>
        </w:rPr>
        <w:t xml:space="preserve">con destino al </w:t>
      </w:r>
      <w:r w:rsidR="00757BB8">
        <w:rPr>
          <w:rFonts w:ascii="Arial" w:hAnsi="Arial" w:cs="Arial"/>
          <w:bCs/>
          <w:sz w:val="22"/>
          <w:szCs w:val="22"/>
        </w:rPr>
        <w:t xml:space="preserve">director(a) general de la Unidad Administrativa Especial Cuerpo Oficial de </w:t>
      </w:r>
      <w:r w:rsidR="00E97ECC">
        <w:rPr>
          <w:rFonts w:ascii="Arial" w:hAnsi="Arial" w:cs="Arial"/>
          <w:bCs/>
          <w:sz w:val="22"/>
          <w:szCs w:val="22"/>
        </w:rPr>
        <w:t>Bomberos</w:t>
      </w:r>
      <w:r>
        <w:rPr>
          <w:rFonts w:ascii="Arial" w:hAnsi="Arial" w:cs="Arial"/>
          <w:bCs/>
          <w:sz w:val="22"/>
          <w:szCs w:val="22"/>
        </w:rPr>
        <w:t xml:space="preserve">, a cargo del </w:t>
      </w:r>
      <w:r w:rsidR="00E97ECC">
        <w:rPr>
          <w:rFonts w:ascii="Arial" w:hAnsi="Arial" w:cs="Arial"/>
          <w:bCs/>
          <w:sz w:val="22"/>
          <w:szCs w:val="22"/>
        </w:rPr>
        <w:t>impugnante.,</w:t>
      </w:r>
    </w:p>
    <w:p w14:paraId="0D763E36" w14:textId="77777777" w:rsidR="008A7686" w:rsidRDefault="008A7686" w:rsidP="00062FD9">
      <w:pPr>
        <w:pStyle w:val="paragraph"/>
        <w:spacing w:before="0" w:beforeAutospacing="0" w:after="0" w:afterAutospacing="0"/>
        <w:jc w:val="both"/>
        <w:textAlignment w:val="baseline"/>
        <w:rPr>
          <w:rFonts w:ascii="Segoe UI" w:hAnsi="Segoe UI" w:cs="Segoe UI"/>
          <w:sz w:val="18"/>
          <w:szCs w:val="18"/>
          <w:lang w:val="es-ES"/>
        </w:rPr>
      </w:pPr>
    </w:p>
    <w:p w14:paraId="0C3D4B7A" w14:textId="77777777" w:rsidR="008A7686" w:rsidRDefault="008A7686" w:rsidP="00062FD9">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b/>
          <w:bCs/>
          <w:sz w:val="22"/>
          <w:szCs w:val="22"/>
          <w:lang w:val="es-ES"/>
        </w:rPr>
        <w:t xml:space="preserve">CUARTO: </w:t>
      </w:r>
      <w:r>
        <w:rPr>
          <w:rStyle w:val="normaltextrun"/>
          <w:rFonts w:ascii="Arial" w:hAnsi="Arial" w:cs="Arial"/>
          <w:sz w:val="22"/>
          <w:szCs w:val="22"/>
          <w:lang w:val="es-ES"/>
        </w:rPr>
        <w:t>Por secretaría Oficina Jurídica realizar las comunicaciones y anotaciones de rigor.</w:t>
      </w:r>
      <w:r>
        <w:rPr>
          <w:rStyle w:val="eop"/>
          <w:rFonts w:ascii="Arial" w:hAnsi="Arial" w:cs="Arial"/>
          <w:sz w:val="22"/>
          <w:szCs w:val="22"/>
        </w:rPr>
        <w:t> </w:t>
      </w:r>
    </w:p>
    <w:p w14:paraId="26854118" w14:textId="77777777" w:rsidR="008A7686" w:rsidRDefault="008A7686" w:rsidP="00062FD9">
      <w:pPr>
        <w:jc w:val="both"/>
        <w:rPr>
          <w:rFonts w:ascii="Arial" w:hAnsi="Arial" w:cs="Arial"/>
          <w:sz w:val="22"/>
          <w:szCs w:val="22"/>
          <w:lang w:val="es-ES_tradnl"/>
        </w:rPr>
      </w:pPr>
    </w:p>
    <w:p w14:paraId="7A2711DC" w14:textId="738F1478" w:rsidR="008A7686" w:rsidRDefault="008A7686" w:rsidP="00062FD9">
      <w:pPr>
        <w:jc w:val="center"/>
        <w:rPr>
          <w:rFonts w:ascii="Arial" w:hAnsi="Arial" w:cs="Arial"/>
          <w:b/>
          <w:sz w:val="22"/>
          <w:szCs w:val="22"/>
        </w:rPr>
      </w:pPr>
      <w:r>
        <w:rPr>
          <w:rFonts w:ascii="Arial" w:hAnsi="Arial" w:cs="Arial"/>
          <w:b/>
          <w:sz w:val="22"/>
          <w:szCs w:val="22"/>
        </w:rPr>
        <w:t>COMUNÍQUESE Y CÚMPLASE</w:t>
      </w:r>
    </w:p>
    <w:p w14:paraId="47E5129E" w14:textId="36E9F81B" w:rsidR="008A7686" w:rsidRDefault="008A7686" w:rsidP="00062FD9">
      <w:pPr>
        <w:jc w:val="center"/>
        <w:rPr>
          <w:rFonts w:ascii="Arial" w:hAnsi="Arial" w:cs="Arial"/>
          <w:b/>
          <w:sz w:val="22"/>
          <w:szCs w:val="22"/>
        </w:rPr>
      </w:pPr>
    </w:p>
    <w:p w14:paraId="48DFEF1C" w14:textId="4B8CC8A5" w:rsidR="00062FD9" w:rsidRDefault="00062FD9" w:rsidP="00062FD9">
      <w:pPr>
        <w:jc w:val="center"/>
        <w:rPr>
          <w:rFonts w:ascii="Arial" w:hAnsi="Arial" w:cs="Arial"/>
          <w:b/>
          <w:sz w:val="22"/>
          <w:szCs w:val="22"/>
        </w:rPr>
      </w:pPr>
    </w:p>
    <w:p w14:paraId="72FA4F42" w14:textId="77777777" w:rsidR="00062FD9" w:rsidRDefault="00062FD9" w:rsidP="00062FD9">
      <w:pPr>
        <w:jc w:val="center"/>
        <w:rPr>
          <w:rFonts w:ascii="Arial" w:hAnsi="Arial" w:cs="Arial"/>
          <w:b/>
          <w:sz w:val="22"/>
          <w:szCs w:val="22"/>
        </w:rPr>
      </w:pPr>
    </w:p>
    <w:p w14:paraId="3A080E3E" w14:textId="77777777" w:rsidR="008A7686" w:rsidRDefault="008A7686" w:rsidP="00062FD9">
      <w:pPr>
        <w:pStyle w:val="Textoindependiente"/>
        <w:rPr>
          <w:rFonts w:cs="Arial"/>
          <w:sz w:val="22"/>
          <w:szCs w:val="22"/>
        </w:rPr>
      </w:pPr>
    </w:p>
    <w:p w14:paraId="62172801" w14:textId="77777777" w:rsidR="008A7686" w:rsidRDefault="008A7686" w:rsidP="00062FD9">
      <w:pPr>
        <w:jc w:val="center"/>
        <w:rPr>
          <w:sz w:val="22"/>
          <w:szCs w:val="22"/>
        </w:rPr>
      </w:pPr>
    </w:p>
    <w:p w14:paraId="2D669325" w14:textId="77777777" w:rsidR="008A7686" w:rsidRDefault="008A7686" w:rsidP="00062FD9">
      <w:pPr>
        <w:jc w:val="center"/>
        <w:rPr>
          <w:sz w:val="22"/>
          <w:szCs w:val="22"/>
        </w:rPr>
      </w:pPr>
    </w:p>
    <w:p w14:paraId="5327B1AE" w14:textId="77777777" w:rsidR="008A7686" w:rsidRDefault="008A7686" w:rsidP="00062FD9">
      <w:pPr>
        <w:jc w:val="both"/>
        <w:rPr>
          <w:rFonts w:ascii="Arial" w:hAnsi="Arial" w:cs="Arial"/>
          <w:b/>
          <w:sz w:val="22"/>
          <w:szCs w:val="22"/>
          <w:lang w:val="es-MX"/>
        </w:rPr>
      </w:pPr>
    </w:p>
    <w:p w14:paraId="34D845BD" w14:textId="77777777" w:rsidR="008A7686" w:rsidRDefault="008A7686" w:rsidP="00062FD9">
      <w:pPr>
        <w:jc w:val="center"/>
        <w:rPr>
          <w:rFonts w:ascii="Arial" w:hAnsi="Arial" w:cs="Arial"/>
          <w:b/>
          <w:bCs/>
          <w:sz w:val="22"/>
          <w:szCs w:val="22"/>
          <w:lang w:val="es-MX"/>
        </w:rPr>
      </w:pPr>
      <w:r>
        <w:rPr>
          <w:rFonts w:ascii="Arial" w:hAnsi="Arial" w:cs="Arial"/>
          <w:b/>
          <w:bCs/>
          <w:sz w:val="22"/>
          <w:szCs w:val="22"/>
        </w:rPr>
        <w:t>NOMBRES Y APELLIDOS COMPLETOS</w:t>
      </w:r>
    </w:p>
    <w:p w14:paraId="67F84238" w14:textId="77777777" w:rsidR="008A7686" w:rsidRDefault="008A7686" w:rsidP="00062FD9">
      <w:pPr>
        <w:jc w:val="center"/>
        <w:rPr>
          <w:rFonts w:ascii="Arial" w:hAnsi="Arial" w:cs="Arial"/>
          <w:bCs/>
          <w:sz w:val="22"/>
          <w:szCs w:val="22"/>
          <w:lang w:val="es-MX"/>
        </w:rPr>
      </w:pPr>
      <w:r>
        <w:rPr>
          <w:rFonts w:ascii="Arial" w:hAnsi="Arial" w:cs="Arial"/>
          <w:bCs/>
          <w:sz w:val="22"/>
          <w:szCs w:val="22"/>
          <w:lang w:val="es-MX"/>
        </w:rPr>
        <w:t>Jefe Oficina Jurídica</w:t>
      </w:r>
    </w:p>
    <w:p w14:paraId="3A114106" w14:textId="77777777" w:rsidR="008A7686" w:rsidRDefault="008A7686" w:rsidP="00062FD9">
      <w:pPr>
        <w:rPr>
          <w:rFonts w:ascii="Arial" w:hAnsi="Arial" w:cs="Arial"/>
          <w:b/>
          <w:sz w:val="16"/>
          <w:szCs w:val="16"/>
          <w:lang w:val="es-MX"/>
        </w:rPr>
      </w:pPr>
    </w:p>
    <w:p w14:paraId="42F8657C" w14:textId="77777777" w:rsidR="008A7686" w:rsidRDefault="008A7686" w:rsidP="00062FD9">
      <w:pPr>
        <w:rPr>
          <w:rFonts w:ascii="Arial" w:hAnsi="Arial" w:cs="Arial"/>
          <w:b/>
          <w:sz w:val="16"/>
          <w:szCs w:val="16"/>
          <w:lang w:val="es-MX"/>
        </w:rPr>
      </w:pPr>
    </w:p>
    <w:p w14:paraId="4E5A2BE0" w14:textId="77777777" w:rsidR="008A7686" w:rsidRDefault="008A7686" w:rsidP="00062FD9">
      <w:pPr>
        <w:ind w:left="851" w:hanging="851"/>
        <w:rPr>
          <w:rStyle w:val="eop"/>
          <w:color w:val="000000"/>
          <w:shd w:val="clear" w:color="auto" w:fill="FFFFFF"/>
        </w:rPr>
      </w:pPr>
      <w:r>
        <w:rPr>
          <w:rFonts w:ascii="Arial" w:hAnsi="Arial" w:cs="Arial"/>
          <w:sz w:val="16"/>
          <w:szCs w:val="16"/>
          <w:lang w:val="es-ES"/>
        </w:rPr>
        <w:t>Proyectó:</w:t>
      </w:r>
      <w:r>
        <w:rPr>
          <w:rFonts w:ascii="Arial" w:hAnsi="Arial" w:cs="Arial"/>
          <w:sz w:val="16"/>
          <w:szCs w:val="16"/>
          <w:lang w:val="es-ES"/>
        </w:rPr>
        <w:tab/>
      </w:r>
      <w:r>
        <w:rPr>
          <w:rStyle w:val="normaltextrun"/>
          <w:rFonts w:ascii="Arial" w:hAnsi="Arial" w:cs="Arial"/>
          <w:sz w:val="16"/>
          <w:szCs w:val="16"/>
          <w:shd w:val="clear" w:color="auto" w:fill="808080"/>
          <w:lang w:val="es-ES"/>
        </w:rPr>
        <w:t xml:space="preserve">NOMBRES Y APELLIDOS – Cargo o contrato </w:t>
      </w:r>
      <w:r>
        <w:rPr>
          <w:rStyle w:val="normaltextrun"/>
          <w:rFonts w:ascii="Arial" w:hAnsi="Arial" w:cs="Arial"/>
          <w:sz w:val="16"/>
          <w:szCs w:val="16"/>
          <w:shd w:val="clear" w:color="auto" w:fill="FFFFFF"/>
          <w:lang w:val="es-ES"/>
        </w:rPr>
        <w:t xml:space="preserve">Oficina Jurídica-JD </w:t>
      </w:r>
    </w:p>
    <w:p w14:paraId="74520471" w14:textId="77777777" w:rsidR="008A7686" w:rsidRDefault="008A7686" w:rsidP="00062FD9">
      <w:pPr>
        <w:ind w:left="851" w:hanging="851"/>
        <w:rPr>
          <w:rStyle w:val="eop"/>
          <w:rFonts w:ascii="Arial" w:hAnsi="Arial" w:cs="Arial"/>
          <w:sz w:val="16"/>
          <w:szCs w:val="16"/>
          <w:shd w:val="clear" w:color="auto" w:fill="FFFFFF"/>
        </w:rPr>
      </w:pPr>
      <w:r>
        <w:rPr>
          <w:rFonts w:ascii="Arial" w:hAnsi="Arial" w:cs="Arial"/>
          <w:sz w:val="16"/>
          <w:szCs w:val="16"/>
        </w:rPr>
        <w:t xml:space="preserve">Revisó: </w:t>
      </w:r>
      <w:r>
        <w:rPr>
          <w:rFonts w:ascii="Arial" w:hAnsi="Arial" w:cs="Arial"/>
          <w:sz w:val="16"/>
          <w:szCs w:val="16"/>
        </w:rPr>
        <w:tab/>
      </w:r>
      <w:r>
        <w:rPr>
          <w:rStyle w:val="normaltextrun"/>
          <w:rFonts w:ascii="Arial" w:hAnsi="Arial" w:cs="Arial"/>
          <w:sz w:val="16"/>
          <w:szCs w:val="16"/>
          <w:shd w:val="clear" w:color="auto" w:fill="808080"/>
          <w:lang w:val="es-ES"/>
        </w:rPr>
        <w:t xml:space="preserve">NOMBRES Y APELLIDOS – Cargo o contrato </w:t>
      </w:r>
      <w:r>
        <w:rPr>
          <w:rStyle w:val="normaltextrun"/>
          <w:rFonts w:ascii="Arial" w:hAnsi="Arial" w:cs="Arial"/>
          <w:sz w:val="16"/>
          <w:szCs w:val="16"/>
          <w:shd w:val="clear" w:color="auto" w:fill="FFFFFF"/>
          <w:lang w:val="es-ES"/>
        </w:rPr>
        <w:t xml:space="preserve">Oficina Jurídica-JD </w:t>
      </w:r>
    </w:p>
    <w:p w14:paraId="09815B9D" w14:textId="77777777" w:rsidR="008A7686" w:rsidRDefault="008A7686" w:rsidP="00062FD9">
      <w:pPr>
        <w:ind w:left="851" w:hanging="851"/>
        <w:rPr>
          <w:sz w:val="22"/>
          <w:szCs w:val="22"/>
        </w:rPr>
      </w:pPr>
      <w:r>
        <w:rPr>
          <w:rFonts w:ascii="Arial" w:hAnsi="Arial" w:cs="Arial"/>
          <w:sz w:val="16"/>
          <w:szCs w:val="16"/>
        </w:rPr>
        <w:t>Aprobó:</w:t>
      </w:r>
      <w:r>
        <w:rPr>
          <w:rFonts w:ascii="Arial" w:hAnsi="Arial" w:cs="Arial"/>
          <w:sz w:val="16"/>
          <w:szCs w:val="16"/>
        </w:rPr>
        <w:tab/>
      </w:r>
      <w:r>
        <w:rPr>
          <w:rStyle w:val="normaltextrun"/>
          <w:rFonts w:ascii="Arial" w:hAnsi="Arial" w:cs="Arial"/>
          <w:sz w:val="16"/>
          <w:szCs w:val="16"/>
          <w:shd w:val="clear" w:color="auto" w:fill="808080"/>
          <w:lang w:val="es-ES"/>
        </w:rPr>
        <w:t xml:space="preserve">NOMBRES Y APELLIDOS – Cargo o contrato </w:t>
      </w:r>
      <w:r>
        <w:rPr>
          <w:rStyle w:val="normaltextrun"/>
          <w:rFonts w:ascii="Arial" w:hAnsi="Arial" w:cs="Arial"/>
          <w:sz w:val="16"/>
          <w:szCs w:val="16"/>
          <w:shd w:val="clear" w:color="auto" w:fill="FFFFFF"/>
          <w:lang w:val="es-ES"/>
        </w:rPr>
        <w:t xml:space="preserve">Oficina Jurídica-JD </w:t>
      </w:r>
    </w:p>
    <w:p w14:paraId="241BBDCD" w14:textId="77777777" w:rsidR="002D0761" w:rsidRPr="008A7686" w:rsidRDefault="002D0761" w:rsidP="00062FD9"/>
    <w:sectPr w:rsidR="002D0761" w:rsidRPr="008A7686" w:rsidSect="009765C0">
      <w:headerReference w:type="even" r:id="rId8"/>
      <w:headerReference w:type="default" r:id="rId9"/>
      <w:footerReference w:type="even" r:id="rId10"/>
      <w:footerReference w:type="default" r:id="rId11"/>
      <w:headerReference w:type="first" r:id="rId12"/>
      <w:footerReference w:type="first" r:id="rId13"/>
      <w:pgSz w:w="12240" w:h="18720" w:code="14"/>
      <w:pgMar w:top="3175" w:right="1701" w:bottom="1701" w:left="1701" w:header="567" w:footer="851" w:gutter="0"/>
      <w:pgNumType w:start="1"/>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A6FAB" w14:textId="77777777" w:rsidR="000F5142" w:rsidRDefault="000F5142">
      <w:r>
        <w:separator/>
      </w:r>
    </w:p>
  </w:endnote>
  <w:endnote w:type="continuationSeparator" w:id="0">
    <w:p w14:paraId="64DCDECF" w14:textId="77777777" w:rsidR="000F5142" w:rsidRDefault="000F5142">
      <w:r>
        <w:continuationSeparator/>
      </w:r>
    </w:p>
  </w:endnote>
  <w:endnote w:id="1">
    <w:p w14:paraId="13FEC77C" w14:textId="77777777" w:rsidR="007611A9" w:rsidRPr="00757BB8" w:rsidRDefault="007611A9" w:rsidP="00757BB8">
      <w:pPr>
        <w:pStyle w:val="Textonotaalfinal"/>
        <w:tabs>
          <w:tab w:val="left" w:pos="284"/>
        </w:tabs>
        <w:ind w:left="284" w:hanging="284"/>
        <w:jc w:val="both"/>
        <w:rPr>
          <w:rFonts w:ascii="Arial Narrow" w:hAnsi="Arial Narrow"/>
          <w:color w:val="auto"/>
          <w:sz w:val="16"/>
          <w:szCs w:val="16"/>
        </w:rPr>
      </w:pPr>
      <w:r w:rsidRPr="00757BB8">
        <w:rPr>
          <w:rStyle w:val="Refdenotaalfinal"/>
          <w:rFonts w:ascii="Arial Narrow" w:hAnsi="Arial Narrow"/>
          <w:color w:val="auto"/>
          <w:sz w:val="16"/>
          <w:szCs w:val="16"/>
        </w:rPr>
        <w:endnoteRef/>
      </w:r>
      <w:r w:rsidRPr="00757BB8">
        <w:rPr>
          <w:rFonts w:ascii="Arial Narrow" w:hAnsi="Arial Narrow"/>
          <w:color w:val="auto"/>
          <w:sz w:val="16"/>
          <w:szCs w:val="16"/>
        </w:rPr>
        <w:t xml:space="preserve"> </w:t>
      </w:r>
      <w:r w:rsidRPr="00757BB8">
        <w:rPr>
          <w:rFonts w:ascii="Arial Narrow" w:hAnsi="Arial Narrow"/>
          <w:color w:val="auto"/>
          <w:sz w:val="16"/>
          <w:szCs w:val="16"/>
        </w:rPr>
        <w:tab/>
      </w:r>
      <w:r w:rsidRPr="00757BB8">
        <w:rPr>
          <w:rFonts w:ascii="Arial Narrow" w:hAnsi="Arial Narrow" w:cs="Arial"/>
          <w:bCs/>
          <w:iCs/>
          <w:color w:val="auto"/>
          <w:sz w:val="16"/>
          <w:szCs w:val="16"/>
          <w:shd w:val="clear" w:color="auto" w:fill="FFFFFF"/>
        </w:rPr>
        <w:t>Por medio de la cual se expide el Código General Disciplinario, se derogan la Ley </w:t>
      </w:r>
      <w:hyperlink r:id="rId1" w:history="1">
        <w:r w:rsidRPr="00757BB8">
          <w:rPr>
            <w:rStyle w:val="Hipervnculo"/>
            <w:rFonts w:ascii="Arial Narrow" w:hAnsi="Arial Narrow" w:cs="Arial"/>
            <w:iCs/>
            <w:color w:val="auto"/>
            <w:sz w:val="16"/>
            <w:szCs w:val="16"/>
            <w:u w:val="none"/>
          </w:rPr>
          <w:t>734</w:t>
        </w:r>
      </w:hyperlink>
      <w:r w:rsidRPr="00757BB8">
        <w:rPr>
          <w:rFonts w:ascii="Arial Narrow" w:hAnsi="Arial Narrow" w:cs="Arial"/>
          <w:bCs/>
          <w:iCs/>
          <w:color w:val="auto"/>
          <w:sz w:val="16"/>
          <w:szCs w:val="16"/>
          <w:shd w:val="clear" w:color="auto" w:fill="FFFFFF"/>
        </w:rPr>
        <w:t> de 2002 y algunas disposiciones de la Ley </w:t>
      </w:r>
      <w:hyperlink r:id="rId2" w:history="1">
        <w:r w:rsidRPr="00757BB8">
          <w:rPr>
            <w:rStyle w:val="Hipervnculo"/>
            <w:rFonts w:ascii="Arial Narrow" w:hAnsi="Arial Narrow" w:cs="Arial"/>
            <w:iCs/>
            <w:color w:val="auto"/>
            <w:sz w:val="16"/>
            <w:szCs w:val="16"/>
            <w:u w:val="none"/>
          </w:rPr>
          <w:t>1474</w:t>
        </w:r>
      </w:hyperlink>
      <w:r w:rsidRPr="00757BB8">
        <w:rPr>
          <w:rFonts w:ascii="Arial Narrow" w:hAnsi="Arial Narrow" w:cs="Arial"/>
          <w:bCs/>
          <w:iCs/>
          <w:color w:val="auto"/>
          <w:sz w:val="16"/>
          <w:szCs w:val="16"/>
          <w:shd w:val="clear" w:color="auto" w:fill="FFFFFF"/>
        </w:rPr>
        <w:t> de 2011, relacionadas con el derecho disciplinario</w:t>
      </w:r>
    </w:p>
  </w:endnote>
  <w:endnote w:id="2">
    <w:p w14:paraId="1D2315B3" w14:textId="247B8BA0" w:rsidR="00757BB8" w:rsidRDefault="00757BB8" w:rsidP="00757BB8">
      <w:pPr>
        <w:pStyle w:val="Textonotaalfinal"/>
        <w:tabs>
          <w:tab w:val="left" w:pos="284"/>
        </w:tabs>
        <w:jc w:val="both"/>
      </w:pPr>
      <w:r w:rsidRPr="00757BB8">
        <w:rPr>
          <w:rStyle w:val="Refdenotaalfinal"/>
          <w:rFonts w:ascii="Arial Narrow" w:hAnsi="Arial Narrow"/>
          <w:sz w:val="16"/>
          <w:szCs w:val="16"/>
        </w:rPr>
        <w:endnoteRef/>
      </w:r>
      <w:r w:rsidRPr="00757BB8">
        <w:rPr>
          <w:rFonts w:ascii="Arial Narrow" w:hAnsi="Arial Narrow"/>
          <w:sz w:val="16"/>
          <w:szCs w:val="16"/>
        </w:rPr>
        <w:t xml:space="preserve"> </w:t>
      </w:r>
      <w:r>
        <w:rPr>
          <w:rFonts w:ascii="Arial Narrow" w:hAnsi="Arial Narrow"/>
          <w:sz w:val="16"/>
          <w:szCs w:val="16"/>
        </w:rPr>
        <w:tab/>
      </w:r>
      <w:r w:rsidRPr="00757BB8">
        <w:rPr>
          <w:rFonts w:ascii="Arial Narrow" w:hAnsi="Arial Narrow" w:cs="Arial"/>
          <w:bCs/>
          <w:iCs/>
          <w:color w:val="auto"/>
          <w:sz w:val="16"/>
          <w:szCs w:val="16"/>
          <w:shd w:val="clear" w:color="auto" w:fill="FFFFFF"/>
        </w:rPr>
        <w:t>Por medio de la cual se reforma la Ley </w:t>
      </w:r>
      <w:hyperlink r:id="rId3" w:history="1">
        <w:r w:rsidRPr="00757BB8">
          <w:rPr>
            <w:rStyle w:val="Hipervnculo"/>
            <w:rFonts w:ascii="Arial Narrow" w:hAnsi="Arial Narrow" w:cs="Arial"/>
            <w:iCs/>
            <w:color w:val="auto"/>
            <w:sz w:val="16"/>
            <w:szCs w:val="16"/>
            <w:u w:val="none"/>
          </w:rPr>
          <w:t>1952</w:t>
        </w:r>
      </w:hyperlink>
      <w:r w:rsidRPr="00757BB8">
        <w:rPr>
          <w:rFonts w:ascii="Arial Narrow" w:hAnsi="Arial Narrow" w:cs="Arial"/>
          <w:bCs/>
          <w:iCs/>
          <w:color w:val="auto"/>
          <w:sz w:val="16"/>
          <w:szCs w:val="16"/>
          <w:shd w:val="clear" w:color="auto" w:fill="FFFFFF"/>
        </w:rPr>
        <w:t> de 2019 y se dictan otras disposiciones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23256" w14:textId="77777777" w:rsidR="00C75E76" w:rsidRDefault="00C75E7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8E282" w14:textId="77777777" w:rsidR="00B94CE7" w:rsidRDefault="00C047F5">
    <w:pPr>
      <w:tabs>
        <w:tab w:val="left" w:pos="1620"/>
      </w:tabs>
      <w:jc w:val="center"/>
      <w:rPr>
        <w:rFonts w:ascii="Arial" w:eastAsia="Arial" w:hAnsi="Arial" w:cs="Arial"/>
        <w:sz w:val="16"/>
        <w:szCs w:val="16"/>
      </w:rPr>
    </w:pPr>
    <w:r>
      <w:rPr>
        <w:rFonts w:ascii="Arial" w:eastAsia="Arial" w:hAnsi="Arial" w:cs="Arial"/>
        <w:b/>
        <w:i/>
        <w:sz w:val="16"/>
        <w:szCs w:val="16"/>
      </w:rPr>
      <w:t xml:space="preserve">Nota: </w:t>
    </w:r>
    <w:r>
      <w:rPr>
        <w:rFonts w:ascii="Arial" w:eastAsia="Arial" w:hAnsi="Arial" w:cs="Arial"/>
        <w:i/>
        <w:sz w:val="16"/>
        <w:szCs w:val="16"/>
      </w:rPr>
      <w:t>Si usted imprime este documento se considera “Copia No Controlada” por lo tanto debe consultar la versión vigente en el sitio oficial de los documentos</w:t>
    </w:r>
  </w:p>
  <w:p w14:paraId="43F6706A" w14:textId="77777777" w:rsidR="00B94CE7" w:rsidRDefault="00B94CE7">
    <w:pPr>
      <w:rPr>
        <w:rFonts w:ascii="Arial" w:eastAsia="Arial" w:hAnsi="Arial" w:cs="Arial"/>
        <w:sz w:val="18"/>
        <w:szCs w:val="18"/>
      </w:rPr>
    </w:pPr>
  </w:p>
  <w:p w14:paraId="60436E85" w14:textId="77777777" w:rsidR="00B94CE7" w:rsidRDefault="00C047F5">
    <w:pPr>
      <w:spacing w:line="252" w:lineRule="auto"/>
      <w:rPr>
        <w:rFonts w:ascii="Arial" w:eastAsia="Arial" w:hAnsi="Arial" w:cs="Arial"/>
        <w:sz w:val="18"/>
        <w:szCs w:val="18"/>
      </w:rPr>
    </w:pPr>
    <w:r>
      <w:rPr>
        <w:noProof/>
        <w:lang w:eastAsia="es-CO"/>
      </w:rPr>
      <w:drawing>
        <wp:anchor distT="0" distB="0" distL="0" distR="0" simplePos="0" relativeHeight="251659264" behindDoc="1" locked="0" layoutInCell="1" hidden="0" allowOverlap="1" wp14:anchorId="706C33AF" wp14:editId="18147848">
          <wp:simplePos x="0" y="0"/>
          <wp:positionH relativeFrom="column">
            <wp:posOffset>5989320</wp:posOffset>
          </wp:positionH>
          <wp:positionV relativeFrom="paragraph">
            <wp:posOffset>8610600</wp:posOffset>
          </wp:positionV>
          <wp:extent cx="1773555" cy="1461135"/>
          <wp:effectExtent l="0" t="0" r="0" b="0"/>
          <wp:wrapNone/>
          <wp:docPr id="16"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1773555" cy="146113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B8EC0" w14:textId="77777777" w:rsidR="00C75E76" w:rsidRDefault="00C7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6969E" w14:textId="77777777" w:rsidR="000F5142" w:rsidRDefault="000F5142">
      <w:r>
        <w:separator/>
      </w:r>
    </w:p>
  </w:footnote>
  <w:footnote w:type="continuationSeparator" w:id="0">
    <w:p w14:paraId="492EF87E" w14:textId="77777777" w:rsidR="000F5142" w:rsidRDefault="000F5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9737D" w14:textId="77777777" w:rsidR="00C75E76" w:rsidRDefault="00C75E7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FCEC5" w14:textId="77777777" w:rsidR="00B94CE7" w:rsidRDefault="00B94CE7">
    <w:pPr>
      <w:widowControl w:val="0"/>
      <w:pBdr>
        <w:top w:val="nil"/>
        <w:left w:val="nil"/>
        <w:bottom w:val="nil"/>
        <w:right w:val="nil"/>
        <w:between w:val="nil"/>
      </w:pBdr>
      <w:spacing w:line="276" w:lineRule="auto"/>
      <w:rPr>
        <w:rFonts w:ascii="Tahoma" w:eastAsia="Tahoma" w:hAnsi="Tahoma" w:cs="Tahoma"/>
        <w:sz w:val="14"/>
        <w:szCs w:val="14"/>
      </w:rPr>
    </w:pPr>
  </w:p>
  <w:tbl>
    <w:tblPr>
      <w:tblStyle w:val="Tablaconcuadrcula"/>
      <w:tblW w:w="5056" w:type="pct"/>
      <w:tblLook w:val="04A0" w:firstRow="1" w:lastRow="0" w:firstColumn="1" w:lastColumn="0" w:noHBand="0" w:noVBand="1"/>
      <w:tblCaption w:val="ENCABEZADO INSTITUCIONAL DEL FORMATO "/>
      <w:tblDescription w:val="ENCABEZADO INSTITUCIONAL DEL FORMATO "/>
    </w:tblPr>
    <w:tblGrid>
      <w:gridCol w:w="1686"/>
      <w:gridCol w:w="4824"/>
      <w:gridCol w:w="2417"/>
    </w:tblGrid>
    <w:tr w:rsidR="00F447E9" w14:paraId="5D82EFCB" w14:textId="77777777" w:rsidTr="009765C0">
      <w:trPr>
        <w:trHeight w:val="1260"/>
        <w:tblHeader/>
      </w:trPr>
      <w:tc>
        <w:tcPr>
          <w:tcW w:w="944" w:type="pct"/>
          <w:vAlign w:val="center"/>
        </w:tcPr>
        <w:p w14:paraId="3B4A0D42" w14:textId="77777777" w:rsidR="00F447E9" w:rsidRDefault="00F447E9" w:rsidP="00F447E9">
          <w:pPr>
            <w:pStyle w:val="Encabezado"/>
            <w:jc w:val="center"/>
          </w:pPr>
          <w:r>
            <w:rPr>
              <w:noProof/>
            </w:rPr>
            <w:drawing>
              <wp:inline distT="0" distB="0" distL="0" distR="0" wp14:anchorId="03361751" wp14:editId="4D29265D">
                <wp:extent cx="878681" cy="714375"/>
                <wp:effectExtent l="0" t="0" r="0" b="0"/>
                <wp:docPr id="15" name="Imagen 15" descr="Escudo de la Alcaldía Mayor de Bogotá D.C. - Unidad Administrativa Especial Cuerpo Oficial de Bomberos" title="Escudo bogota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681" cy="714375"/>
                        </a:xfrm>
                        <a:prstGeom prst="rect">
                          <a:avLst/>
                        </a:prstGeom>
                        <a:noFill/>
                        <a:ln>
                          <a:noFill/>
                        </a:ln>
                      </pic:spPr>
                    </pic:pic>
                  </a:graphicData>
                </a:graphic>
              </wp:inline>
            </w:drawing>
          </w:r>
        </w:p>
      </w:tc>
      <w:tc>
        <w:tcPr>
          <w:tcW w:w="2702" w:type="pct"/>
          <w:vAlign w:val="center"/>
        </w:tcPr>
        <w:p w14:paraId="3EB3645C" w14:textId="615811C5" w:rsidR="004B7A47" w:rsidRDefault="004B7A47" w:rsidP="004B7A47">
          <w:pPr>
            <w:rPr>
              <w:rFonts w:ascii="Arial" w:hAnsi="Arial" w:cs="Arial"/>
              <w:sz w:val="16"/>
              <w:szCs w:val="16"/>
            </w:rPr>
          </w:pPr>
          <w:r>
            <w:rPr>
              <w:rFonts w:ascii="Arial" w:hAnsi="Arial" w:cs="Arial"/>
              <w:sz w:val="16"/>
              <w:szCs w:val="16"/>
            </w:rPr>
            <w:t>Nombre del Procedimiento</w:t>
          </w:r>
        </w:p>
        <w:p w14:paraId="0AAEA2D0" w14:textId="77777777" w:rsidR="00B876E1" w:rsidRPr="00926BCF" w:rsidRDefault="00B876E1" w:rsidP="004B7A47">
          <w:pPr>
            <w:rPr>
              <w:rFonts w:ascii="Arial" w:hAnsi="Arial" w:cs="Arial"/>
              <w:color w:val="BFBFBF"/>
              <w:sz w:val="16"/>
              <w:szCs w:val="16"/>
            </w:rPr>
          </w:pPr>
        </w:p>
        <w:p w14:paraId="19FECBDD" w14:textId="2762DB4B" w:rsidR="00702E49" w:rsidRPr="009765C0" w:rsidRDefault="00BE1146" w:rsidP="00702E49">
          <w:pPr>
            <w:pStyle w:val="Encabezado"/>
            <w:jc w:val="center"/>
            <w:rPr>
              <w:rFonts w:ascii="Arial" w:hAnsi="Arial" w:cs="Arial"/>
              <w:b/>
              <w:sz w:val="18"/>
            </w:rPr>
          </w:pPr>
          <w:r w:rsidRPr="009765C0">
            <w:rPr>
              <w:rFonts w:ascii="Arial" w:hAnsi="Arial" w:cs="Arial"/>
              <w:b/>
              <w:sz w:val="18"/>
            </w:rPr>
            <w:t xml:space="preserve">PROCESO ORDINARIO </w:t>
          </w:r>
          <w:r w:rsidR="00702E49" w:rsidRPr="009765C0">
            <w:rPr>
              <w:rFonts w:ascii="Arial" w:hAnsi="Arial" w:cs="Arial"/>
              <w:b/>
              <w:sz w:val="18"/>
            </w:rPr>
            <w:t>- PRIMERA INSTANCIA</w:t>
          </w:r>
        </w:p>
        <w:p w14:paraId="6C8B1615" w14:textId="72F41CB9" w:rsidR="00F447E9" w:rsidRPr="009765C0" w:rsidRDefault="00BE1146" w:rsidP="00702E49">
          <w:pPr>
            <w:pStyle w:val="Encabezado"/>
            <w:jc w:val="center"/>
            <w:rPr>
              <w:rFonts w:ascii="Arial" w:hAnsi="Arial" w:cs="Arial"/>
              <w:b/>
              <w:sz w:val="18"/>
            </w:rPr>
          </w:pPr>
          <w:r w:rsidRPr="009765C0">
            <w:rPr>
              <w:rFonts w:ascii="Arial" w:hAnsi="Arial" w:cs="Arial"/>
              <w:b/>
              <w:sz w:val="18"/>
            </w:rPr>
            <w:t xml:space="preserve">ETAPA DE JUZGAMIENTO </w:t>
          </w:r>
        </w:p>
        <w:p w14:paraId="2C5F3FD7" w14:textId="522E52EF" w:rsidR="00B876E1" w:rsidRPr="009765C0" w:rsidRDefault="00B876E1" w:rsidP="00B876E1">
          <w:pPr>
            <w:jc w:val="center"/>
            <w:rPr>
              <w:rFonts w:ascii="Arial" w:hAnsi="Arial" w:cs="Arial"/>
              <w:b/>
              <w:bCs/>
              <w:sz w:val="16"/>
              <w:szCs w:val="16"/>
            </w:rPr>
          </w:pPr>
        </w:p>
        <w:p w14:paraId="2EDB166C" w14:textId="77777777" w:rsidR="00F447E9" w:rsidRPr="009765C0" w:rsidRDefault="00F447E9" w:rsidP="00F447E9">
          <w:pPr>
            <w:rPr>
              <w:rFonts w:ascii="Arial" w:hAnsi="Arial" w:cs="Arial"/>
              <w:sz w:val="16"/>
              <w:szCs w:val="16"/>
            </w:rPr>
          </w:pPr>
          <w:r w:rsidRPr="009765C0">
            <w:rPr>
              <w:rFonts w:ascii="Arial" w:hAnsi="Arial" w:cs="Arial"/>
              <w:sz w:val="16"/>
              <w:szCs w:val="16"/>
            </w:rPr>
            <w:t>Nombre del Formato</w:t>
          </w:r>
        </w:p>
        <w:p w14:paraId="1ED5EC4B" w14:textId="77777777" w:rsidR="006C3FF3" w:rsidRPr="009765C0" w:rsidRDefault="006C3FF3" w:rsidP="005C027B">
          <w:pPr>
            <w:pStyle w:val="Encabezado"/>
            <w:jc w:val="center"/>
            <w:rPr>
              <w:rFonts w:ascii="Arial" w:hAnsi="Arial" w:cs="Arial"/>
              <w:b/>
            </w:rPr>
          </w:pPr>
        </w:p>
        <w:p w14:paraId="3306E5AF" w14:textId="022C562E" w:rsidR="00702E49" w:rsidRPr="00702E49" w:rsidRDefault="00A9537B" w:rsidP="00E97ECC">
          <w:pPr>
            <w:pStyle w:val="Encabezado"/>
            <w:jc w:val="center"/>
            <w:rPr>
              <w:rFonts w:ascii="Arial" w:hAnsi="Arial" w:cs="Arial"/>
              <w:sz w:val="12"/>
              <w:szCs w:val="12"/>
            </w:rPr>
          </w:pPr>
          <w:r>
            <w:rPr>
              <w:rFonts w:ascii="Arial" w:hAnsi="Arial" w:cs="Arial"/>
              <w:b/>
              <w:sz w:val="18"/>
            </w:rPr>
            <w:t xml:space="preserve">AUTO </w:t>
          </w:r>
          <w:r w:rsidR="00E97ECC">
            <w:rPr>
              <w:rFonts w:ascii="Arial" w:hAnsi="Arial" w:cs="Arial"/>
              <w:b/>
              <w:sz w:val="18"/>
            </w:rPr>
            <w:t>RESUELVE</w:t>
          </w:r>
          <w:r>
            <w:rPr>
              <w:rFonts w:ascii="Arial" w:hAnsi="Arial" w:cs="Arial"/>
              <w:b/>
              <w:sz w:val="18"/>
            </w:rPr>
            <w:t xml:space="preserve"> RECURSO </w:t>
          </w:r>
          <w:r w:rsidR="008A7686">
            <w:rPr>
              <w:rFonts w:ascii="Arial" w:hAnsi="Arial" w:cs="Arial"/>
              <w:b/>
              <w:sz w:val="18"/>
            </w:rPr>
            <w:t>DE QUEJA</w:t>
          </w:r>
        </w:p>
      </w:tc>
      <w:tc>
        <w:tcPr>
          <w:tcW w:w="1354" w:type="pct"/>
          <w:vAlign w:val="center"/>
        </w:tcPr>
        <w:p w14:paraId="2AA64277" w14:textId="10B7C5EE" w:rsidR="00F447E9" w:rsidRPr="00A9537B" w:rsidRDefault="00F447E9" w:rsidP="00F447E9">
          <w:pPr>
            <w:rPr>
              <w:rFonts w:ascii="Arial" w:hAnsi="Arial" w:cs="Arial"/>
              <w:sz w:val="16"/>
              <w:szCs w:val="18"/>
            </w:rPr>
          </w:pPr>
          <w:r w:rsidRPr="00A9537B">
            <w:rPr>
              <w:rFonts w:ascii="Arial" w:hAnsi="Arial" w:cs="Arial"/>
              <w:sz w:val="18"/>
            </w:rPr>
            <w:t xml:space="preserve">Código: </w:t>
          </w:r>
          <w:r w:rsidR="00A9537B" w:rsidRPr="00A9537B">
            <w:rPr>
              <w:rFonts w:ascii="Arial" w:hAnsi="Arial" w:cs="Arial"/>
              <w:sz w:val="18"/>
            </w:rPr>
            <w:t>EC-PR04-FT</w:t>
          </w:r>
          <w:r w:rsidR="00BE1146" w:rsidRPr="00A9537B">
            <w:rPr>
              <w:rFonts w:ascii="Arial" w:hAnsi="Arial" w:cs="Arial"/>
              <w:sz w:val="18"/>
            </w:rPr>
            <w:t>1</w:t>
          </w:r>
          <w:r w:rsidR="008A7686">
            <w:rPr>
              <w:rFonts w:ascii="Arial" w:hAnsi="Arial" w:cs="Arial"/>
              <w:sz w:val="18"/>
            </w:rPr>
            <w:t>2</w:t>
          </w:r>
        </w:p>
        <w:p w14:paraId="4750AB8B" w14:textId="77777777" w:rsidR="00F447E9" w:rsidRPr="00A9537B" w:rsidRDefault="00F447E9" w:rsidP="00F447E9">
          <w:pPr>
            <w:rPr>
              <w:rFonts w:ascii="Arial" w:hAnsi="Arial" w:cs="Arial"/>
              <w:sz w:val="18"/>
            </w:rPr>
          </w:pPr>
          <w:r w:rsidRPr="00A9537B">
            <w:rPr>
              <w:rFonts w:ascii="Arial" w:hAnsi="Arial" w:cs="Arial"/>
              <w:sz w:val="18"/>
            </w:rPr>
            <w:t>Versión: 01</w:t>
          </w:r>
        </w:p>
        <w:p w14:paraId="7CD1C4F1" w14:textId="7D628FEE" w:rsidR="00F447E9" w:rsidRPr="00A9537B" w:rsidRDefault="00F447E9" w:rsidP="00F447E9">
          <w:pPr>
            <w:rPr>
              <w:rFonts w:ascii="Arial" w:hAnsi="Arial" w:cs="Arial"/>
              <w:sz w:val="18"/>
            </w:rPr>
          </w:pPr>
          <w:r w:rsidRPr="00A9537B">
            <w:rPr>
              <w:rFonts w:ascii="Arial" w:hAnsi="Arial" w:cs="Arial"/>
              <w:sz w:val="18"/>
            </w:rPr>
            <w:t xml:space="preserve">Vigencia: </w:t>
          </w:r>
          <w:r w:rsidR="00C75E76">
            <w:rPr>
              <w:rFonts w:ascii="Arial" w:hAnsi="Arial" w:cs="Arial"/>
              <w:sz w:val="18"/>
            </w:rPr>
            <w:t>12</w:t>
          </w:r>
          <w:r w:rsidRPr="00A9537B">
            <w:rPr>
              <w:rFonts w:ascii="Arial" w:eastAsia="Arial" w:hAnsi="Arial" w:cs="Arial"/>
              <w:sz w:val="18"/>
            </w:rPr>
            <w:t>/</w:t>
          </w:r>
          <w:r w:rsidR="00BE1146" w:rsidRPr="00A9537B">
            <w:rPr>
              <w:rFonts w:ascii="Arial" w:eastAsia="Arial" w:hAnsi="Arial" w:cs="Arial"/>
              <w:sz w:val="18"/>
            </w:rPr>
            <w:t>07/20</w:t>
          </w:r>
          <w:r w:rsidR="00C75E76">
            <w:rPr>
              <w:rFonts w:ascii="Arial" w:eastAsia="Arial" w:hAnsi="Arial" w:cs="Arial"/>
              <w:sz w:val="18"/>
            </w:rPr>
            <w:t>2</w:t>
          </w:r>
          <w:r w:rsidR="00BE1146" w:rsidRPr="00A9537B">
            <w:rPr>
              <w:rFonts w:ascii="Arial" w:eastAsia="Arial" w:hAnsi="Arial" w:cs="Arial"/>
              <w:sz w:val="18"/>
            </w:rPr>
            <w:t>4</w:t>
          </w:r>
        </w:p>
        <w:p w14:paraId="167D3C67" w14:textId="0C3E3745" w:rsidR="00F447E9" w:rsidRPr="00D042B7" w:rsidRDefault="00F447E9" w:rsidP="009765C0">
          <w:pPr>
            <w:pStyle w:val="Encabezado"/>
            <w:rPr>
              <w:rFonts w:ascii="Arial" w:hAnsi="Arial" w:cs="Arial"/>
            </w:rPr>
          </w:pPr>
          <w:r w:rsidRPr="00A9537B">
            <w:rPr>
              <w:rFonts w:ascii="Arial" w:hAnsi="Arial" w:cs="Arial"/>
              <w:sz w:val="18"/>
            </w:rPr>
            <w:t xml:space="preserve">Página </w:t>
          </w:r>
          <w:r w:rsidRPr="00A9537B">
            <w:rPr>
              <w:rFonts w:ascii="Arial" w:hAnsi="Arial" w:cs="Arial"/>
              <w:b/>
              <w:bCs/>
              <w:sz w:val="18"/>
            </w:rPr>
            <w:fldChar w:fldCharType="begin"/>
          </w:r>
          <w:r w:rsidRPr="00A9537B">
            <w:rPr>
              <w:rFonts w:ascii="Arial" w:hAnsi="Arial" w:cs="Arial"/>
              <w:b/>
              <w:bCs/>
              <w:sz w:val="18"/>
            </w:rPr>
            <w:instrText>PAGE  \* Arabic  \* MERGEFORMAT</w:instrText>
          </w:r>
          <w:r w:rsidRPr="00A9537B">
            <w:rPr>
              <w:rFonts w:ascii="Arial" w:hAnsi="Arial" w:cs="Arial"/>
              <w:b/>
              <w:bCs/>
              <w:sz w:val="18"/>
            </w:rPr>
            <w:fldChar w:fldCharType="separate"/>
          </w:r>
          <w:r w:rsidR="00C75E76">
            <w:rPr>
              <w:rFonts w:ascii="Arial" w:hAnsi="Arial" w:cs="Arial"/>
              <w:b/>
              <w:bCs/>
              <w:noProof/>
              <w:sz w:val="18"/>
            </w:rPr>
            <w:t>2</w:t>
          </w:r>
          <w:r w:rsidRPr="00A9537B">
            <w:rPr>
              <w:rFonts w:ascii="Arial" w:hAnsi="Arial" w:cs="Arial"/>
              <w:b/>
              <w:bCs/>
              <w:sz w:val="18"/>
            </w:rPr>
            <w:fldChar w:fldCharType="end"/>
          </w:r>
          <w:r w:rsidRPr="00A9537B">
            <w:rPr>
              <w:rFonts w:ascii="Arial" w:hAnsi="Arial" w:cs="Arial"/>
              <w:sz w:val="18"/>
            </w:rPr>
            <w:t xml:space="preserve"> de </w:t>
          </w:r>
          <w:r w:rsidRPr="00A9537B">
            <w:rPr>
              <w:rFonts w:ascii="Arial" w:hAnsi="Arial" w:cs="Arial"/>
              <w:b/>
              <w:bCs/>
              <w:sz w:val="18"/>
            </w:rPr>
            <w:fldChar w:fldCharType="begin"/>
          </w:r>
          <w:r w:rsidRPr="00A9537B">
            <w:rPr>
              <w:rFonts w:ascii="Arial" w:hAnsi="Arial" w:cs="Arial"/>
              <w:b/>
              <w:bCs/>
              <w:sz w:val="18"/>
            </w:rPr>
            <w:instrText>NUMPAGES  \* Arabic  \* MERGEFORMAT</w:instrText>
          </w:r>
          <w:r w:rsidRPr="00A9537B">
            <w:rPr>
              <w:rFonts w:ascii="Arial" w:hAnsi="Arial" w:cs="Arial"/>
              <w:b/>
              <w:bCs/>
              <w:sz w:val="18"/>
            </w:rPr>
            <w:fldChar w:fldCharType="separate"/>
          </w:r>
          <w:r w:rsidR="00C75E76">
            <w:rPr>
              <w:rFonts w:ascii="Arial" w:hAnsi="Arial" w:cs="Arial"/>
              <w:b/>
              <w:bCs/>
              <w:noProof/>
              <w:sz w:val="18"/>
            </w:rPr>
            <w:t>2</w:t>
          </w:r>
          <w:r w:rsidRPr="00A9537B">
            <w:rPr>
              <w:rFonts w:ascii="Arial" w:hAnsi="Arial" w:cs="Arial"/>
              <w:b/>
              <w:bCs/>
              <w:sz w:val="18"/>
            </w:rPr>
            <w:fldChar w:fldCharType="end"/>
          </w:r>
        </w:p>
      </w:tc>
    </w:tr>
  </w:tbl>
  <w:p w14:paraId="3AF89A50" w14:textId="171DFAB4" w:rsidR="00B94CE7" w:rsidRDefault="00B94CE7" w:rsidP="009765C0">
    <w:pPr>
      <w:pBdr>
        <w:top w:val="nil"/>
        <w:left w:val="nil"/>
        <w:bottom w:val="nil"/>
        <w:right w:val="nil"/>
        <w:between w:val="nil"/>
      </w:pBdr>
      <w:tabs>
        <w:tab w:val="center" w:pos="4419"/>
        <w:tab w:val="right" w:pos="8838"/>
      </w:tabs>
      <w:jc w:val="center"/>
      <w:rPr>
        <w:rFonts w:ascii="Arial" w:hAnsi="Arial" w:cs="Arial"/>
        <w:color w:val="000000"/>
        <w:sz w:val="18"/>
        <w:szCs w:val="22"/>
        <w:lang w:val="pt-BR"/>
      </w:rPr>
    </w:pPr>
  </w:p>
  <w:p w14:paraId="74278468" w14:textId="2F9E84BF" w:rsidR="009765C0" w:rsidRDefault="009765C0" w:rsidP="009765C0">
    <w:pPr>
      <w:pBdr>
        <w:top w:val="nil"/>
        <w:left w:val="nil"/>
        <w:bottom w:val="nil"/>
        <w:right w:val="nil"/>
        <w:between w:val="nil"/>
      </w:pBdr>
      <w:tabs>
        <w:tab w:val="center" w:pos="4419"/>
        <w:tab w:val="right" w:pos="8838"/>
      </w:tabs>
      <w:jc w:val="center"/>
      <w:rPr>
        <w:rFonts w:ascii="Arial" w:hAnsi="Arial" w:cs="Arial"/>
        <w:b/>
        <w:color w:val="000000"/>
        <w:sz w:val="18"/>
        <w:szCs w:val="22"/>
        <w:lang w:val="pt-BR"/>
      </w:rPr>
    </w:pPr>
    <w:r>
      <w:rPr>
        <w:rFonts w:ascii="Arial" w:hAnsi="Arial" w:cs="Arial"/>
        <w:b/>
        <w:color w:val="000000"/>
        <w:sz w:val="18"/>
        <w:szCs w:val="22"/>
        <w:lang w:val="pt-BR"/>
      </w:rPr>
      <w:t>AUTO N°</w:t>
    </w:r>
  </w:p>
  <w:p w14:paraId="6F575DA3" w14:textId="51C65F64" w:rsidR="009765C0" w:rsidRDefault="009765C0" w:rsidP="009765C0">
    <w:pPr>
      <w:pBdr>
        <w:top w:val="nil"/>
        <w:left w:val="nil"/>
        <w:bottom w:val="nil"/>
        <w:right w:val="nil"/>
        <w:between w:val="nil"/>
      </w:pBdr>
      <w:tabs>
        <w:tab w:val="center" w:pos="4419"/>
        <w:tab w:val="right" w:pos="8838"/>
      </w:tabs>
      <w:jc w:val="center"/>
      <w:rPr>
        <w:rFonts w:ascii="Arial" w:hAnsi="Arial" w:cs="Arial"/>
        <w:b/>
        <w:color w:val="000000"/>
        <w:sz w:val="18"/>
        <w:szCs w:val="22"/>
        <w:lang w:val="pt-BR"/>
      </w:rPr>
    </w:pPr>
    <w:r>
      <w:rPr>
        <w:rFonts w:ascii="Arial" w:hAnsi="Arial" w:cs="Arial"/>
        <w:b/>
        <w:color w:val="000000"/>
        <w:sz w:val="18"/>
        <w:szCs w:val="22"/>
        <w:lang w:val="pt-BR"/>
      </w:rPr>
      <w:t>Expediente N° 20XX-XXX</w:t>
    </w:r>
  </w:p>
  <w:p w14:paraId="424664C8" w14:textId="77777777" w:rsidR="009765C0" w:rsidRPr="009765C0" w:rsidRDefault="009765C0" w:rsidP="009765C0">
    <w:pPr>
      <w:pBdr>
        <w:top w:val="nil"/>
        <w:left w:val="nil"/>
        <w:bottom w:val="nil"/>
        <w:right w:val="nil"/>
        <w:between w:val="nil"/>
      </w:pBdr>
      <w:tabs>
        <w:tab w:val="center" w:pos="4419"/>
        <w:tab w:val="right" w:pos="8838"/>
      </w:tabs>
      <w:jc w:val="center"/>
      <w:rPr>
        <w:rFonts w:ascii="Arial" w:hAnsi="Arial" w:cs="Arial"/>
        <w:b/>
        <w:color w:val="000000"/>
        <w:sz w:val="18"/>
        <w:szCs w:val="22"/>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E48F4" w14:textId="77777777" w:rsidR="00C75E76" w:rsidRDefault="00C75E76">
    <w:pPr>
      <w:pStyle w:val="Encabezado"/>
    </w:pPr>
  </w:p>
</w:hdr>
</file>

<file path=word/intelligence2.xml><?xml version="1.0" encoding="utf-8"?>
<int2:intelligence xmlns:int2="http://schemas.microsoft.com/office/intelligence/2020/intelligence" xmlns:oel="http://schemas.microsoft.com/office/2019/extlst">
  <int2:observations>
    <int2:textHash int2:hashCode="3SfU/iWlhpBG1G" int2:id="LhMNnBFU">
      <int2:state int2:value="Rejected" int2:type="AugLoop_Text_Critique"/>
    </int2:textHash>
    <int2:textHash int2:hashCode="3Xt7dOoWDgSd0S" int2:id="KIm8BLQI">
      <int2:state int2:value="Rejected" int2:type="AugLoop_Text_Critique"/>
    </int2:textHash>
    <int2:textHash int2:hashCode="tg0SG0OKOAw0PV" int2:id="gYP3Wqvw">
      <int2:state int2:value="Rejected" int2:type="AugLoop_Text_Critique"/>
    </int2:textHash>
    <int2:textHash int2:hashCode="StWDryLC59QMHJ" int2:id="z0jUJxVN">
      <int2:state int2:value="Rejected" int2:type="AugLoop_Text_Critique"/>
    </int2:textHash>
    <int2:textHash int2:hashCode="qbzmkiJisiA9J2" int2:id="cbhNe84a">
      <int2:state int2:value="Rejected" int2:type="AugLoop_Text_Critique"/>
    </int2:textHash>
    <int2:textHash int2:hashCode="mt2/VEEZ76SmQi" int2:id="jW6AN0q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E7BC4"/>
    <w:multiLevelType w:val="multilevel"/>
    <w:tmpl w:val="6106B75C"/>
    <w:lvl w:ilvl="0">
      <w:start w:val="1"/>
      <w:numFmt w:val="upperRoman"/>
      <w:lvlText w:val="%1."/>
      <w:lvlJc w:val="left"/>
      <w:pPr>
        <w:ind w:left="1080" w:hanging="720"/>
      </w:pPr>
      <w:rPr>
        <w:b/>
      </w:r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15:restartNumberingAfterBreak="0">
    <w:nsid w:val="46700A8D"/>
    <w:multiLevelType w:val="multilevel"/>
    <w:tmpl w:val="E8B649F6"/>
    <w:lvl w:ilvl="0">
      <w:start w:val="1"/>
      <w:numFmt w:val="decimal"/>
      <w:lvlText w:val="%1."/>
      <w:lvlJc w:val="left"/>
      <w:pPr>
        <w:ind w:left="360" w:hanging="360"/>
      </w:pPr>
    </w:lvl>
    <w:lvl w:ilvl="1">
      <w:start w:val="1"/>
      <w:numFmt w:val="decimal"/>
      <w:lvlText w:val="%1.%2."/>
      <w:lvlJc w:val="left"/>
      <w:pPr>
        <w:ind w:left="554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76777528"/>
    <w:multiLevelType w:val="multilevel"/>
    <w:tmpl w:val="8F4031F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4215249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77280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89128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CE7"/>
    <w:rsid w:val="00062FD9"/>
    <w:rsid w:val="000B2053"/>
    <w:rsid w:val="000B2528"/>
    <w:rsid w:val="000D5CCD"/>
    <w:rsid w:val="000D7C61"/>
    <w:rsid w:val="000E48EE"/>
    <w:rsid w:val="000F5142"/>
    <w:rsid w:val="00103210"/>
    <w:rsid w:val="00110B67"/>
    <w:rsid w:val="001D18CE"/>
    <w:rsid w:val="001F4E43"/>
    <w:rsid w:val="00282DA8"/>
    <w:rsid w:val="002C70F3"/>
    <w:rsid w:val="002D0761"/>
    <w:rsid w:val="003D2461"/>
    <w:rsid w:val="003E6BCD"/>
    <w:rsid w:val="004B7A47"/>
    <w:rsid w:val="005452DA"/>
    <w:rsid w:val="00585D5A"/>
    <w:rsid w:val="005C027B"/>
    <w:rsid w:val="005D7B9D"/>
    <w:rsid w:val="006C3FF3"/>
    <w:rsid w:val="006D19E4"/>
    <w:rsid w:val="00702E49"/>
    <w:rsid w:val="00757BB8"/>
    <w:rsid w:val="007611A9"/>
    <w:rsid w:val="00790975"/>
    <w:rsid w:val="00794F08"/>
    <w:rsid w:val="00796F03"/>
    <w:rsid w:val="00806D36"/>
    <w:rsid w:val="00807426"/>
    <w:rsid w:val="008A36E4"/>
    <w:rsid w:val="008A7686"/>
    <w:rsid w:val="008E7320"/>
    <w:rsid w:val="008E7B23"/>
    <w:rsid w:val="008F1368"/>
    <w:rsid w:val="00926AF9"/>
    <w:rsid w:val="009765C0"/>
    <w:rsid w:val="009A52F7"/>
    <w:rsid w:val="00A07178"/>
    <w:rsid w:val="00A90AEE"/>
    <w:rsid w:val="00A9537B"/>
    <w:rsid w:val="00A95B08"/>
    <w:rsid w:val="00AF321A"/>
    <w:rsid w:val="00B10C76"/>
    <w:rsid w:val="00B876E1"/>
    <w:rsid w:val="00B94CE7"/>
    <w:rsid w:val="00BA1EF2"/>
    <w:rsid w:val="00BE1146"/>
    <w:rsid w:val="00C047F5"/>
    <w:rsid w:val="00C75E76"/>
    <w:rsid w:val="00CD534D"/>
    <w:rsid w:val="00E97ECC"/>
    <w:rsid w:val="00F447E9"/>
    <w:rsid w:val="00F50C1F"/>
    <w:rsid w:val="00F87AF9"/>
    <w:rsid w:val="00F90673"/>
    <w:rsid w:val="00FA671C"/>
    <w:rsid w:val="093179FD"/>
    <w:rsid w:val="1A33D569"/>
    <w:rsid w:val="36E00466"/>
    <w:rsid w:val="392A6CCA"/>
    <w:rsid w:val="3AACC257"/>
    <w:rsid w:val="4DC8816E"/>
    <w:rsid w:val="4EDA2D17"/>
    <w:rsid w:val="5DD9E215"/>
    <w:rsid w:val="624CAD85"/>
    <w:rsid w:val="6EDA6E4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59C848"/>
  <w15:docId w15:val="{38C646D1-5192-4DAB-9D99-69D030A7C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19"/>
        <w:szCs w:val="19"/>
        <w:lang w:val="es-CO"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tabs>
        <w:tab w:val="left" w:pos="0"/>
      </w:tabs>
      <w:jc w:val="center"/>
      <w:outlineLvl w:val="0"/>
    </w:pPr>
    <w:rPr>
      <w:rFonts w:ascii="Arial" w:eastAsia="Arial" w:hAnsi="Arial" w:cs="Arial"/>
      <w:b/>
      <w:sz w:val="24"/>
      <w:szCs w:val="24"/>
    </w:rPr>
  </w:style>
  <w:style w:type="paragraph" w:styleId="Ttulo2">
    <w:name w:val="heading 2"/>
    <w:basedOn w:val="Normal"/>
    <w:next w:val="Normal"/>
    <w:uiPriority w:val="9"/>
    <w:unhideWhenUsed/>
    <w:qFormat/>
    <w:pPr>
      <w:tabs>
        <w:tab w:val="left" w:pos="0"/>
      </w:tabs>
      <w:jc w:val="both"/>
      <w:outlineLvl w:val="1"/>
    </w:pPr>
    <w:rPr>
      <w:rFonts w:ascii="Arial" w:eastAsia="Arial" w:hAnsi="Arial" w:cs="Arial"/>
      <w:b/>
      <w:sz w:val="24"/>
      <w:szCs w:val="24"/>
    </w:rPr>
  </w:style>
  <w:style w:type="paragraph" w:styleId="Ttulo3">
    <w:name w:val="heading 3"/>
    <w:basedOn w:val="Normal"/>
    <w:next w:val="Normal"/>
    <w:uiPriority w:val="9"/>
    <w:semiHidden/>
    <w:unhideWhenUsed/>
    <w:qFormat/>
    <w:pPr>
      <w:tabs>
        <w:tab w:val="left" w:pos="0"/>
      </w:tabs>
      <w:jc w:val="center"/>
      <w:outlineLvl w:val="2"/>
    </w:pPr>
    <w:rPr>
      <w:rFonts w:ascii="Arial" w:eastAsia="Arial" w:hAnsi="Arial" w:cs="Arial"/>
      <w:b/>
      <w:sz w:val="18"/>
      <w:szCs w:val="18"/>
    </w:rPr>
  </w:style>
  <w:style w:type="paragraph" w:styleId="Ttulo4">
    <w:name w:val="heading 4"/>
    <w:basedOn w:val="Normal"/>
    <w:next w:val="Normal"/>
    <w:uiPriority w:val="9"/>
    <w:semiHidden/>
    <w:unhideWhenUsed/>
    <w:qFormat/>
    <w:pPr>
      <w:tabs>
        <w:tab w:val="left" w:pos="0"/>
      </w:tabs>
      <w:jc w:val="both"/>
      <w:outlineLvl w:val="3"/>
    </w:pPr>
    <w:rPr>
      <w:rFonts w:ascii="Arial" w:eastAsia="Arial" w:hAnsi="Arial" w:cs="Arial"/>
      <w:b/>
      <w:sz w:val="24"/>
      <w:szCs w:val="24"/>
    </w:rPr>
  </w:style>
  <w:style w:type="paragraph" w:styleId="Ttulo5">
    <w:name w:val="heading 5"/>
    <w:basedOn w:val="Normal"/>
    <w:next w:val="Normal"/>
    <w:uiPriority w:val="9"/>
    <w:semiHidden/>
    <w:unhideWhenUsed/>
    <w:qFormat/>
    <w:pPr>
      <w:tabs>
        <w:tab w:val="left" w:pos="0"/>
      </w:tabs>
      <w:outlineLvl w:val="4"/>
    </w:pPr>
    <w:rPr>
      <w:rFonts w:ascii="Arial" w:eastAsia="Arial" w:hAnsi="Arial" w:cs="Arial"/>
      <w:sz w:val="24"/>
      <w:szCs w:val="24"/>
    </w:rPr>
  </w:style>
  <w:style w:type="paragraph" w:styleId="Ttulo6">
    <w:name w:val="heading 6"/>
    <w:basedOn w:val="Normal"/>
    <w:next w:val="Normal"/>
    <w:uiPriority w:val="9"/>
    <w:semiHidden/>
    <w:unhideWhenUsed/>
    <w:qFormat/>
    <w:pPr>
      <w:tabs>
        <w:tab w:val="left" w:pos="0"/>
      </w:tabs>
      <w:jc w:val="both"/>
      <w:outlineLvl w:val="5"/>
    </w:pPr>
    <w:rPr>
      <w:rFonts w:ascii="Arial" w:eastAsia="Arial" w:hAnsi="Arial" w:cs="Arial"/>
      <w:sz w:val="24"/>
      <w:szCs w:val="24"/>
    </w:rPr>
  </w:style>
  <w:style w:type="paragraph" w:styleId="Ttulo7">
    <w:name w:val="heading 7"/>
    <w:basedOn w:val="Normal"/>
    <w:next w:val="Normal"/>
    <w:link w:val="Ttulo7Car"/>
    <w:uiPriority w:val="9"/>
    <w:semiHidden/>
    <w:unhideWhenUsed/>
    <w:qFormat/>
    <w:rsid w:val="008A7686"/>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spacing w:after="60"/>
      <w:jc w:val="center"/>
    </w:pPr>
    <w:rPr>
      <w:rFonts w:ascii="Cambria" w:eastAsia="Cambria" w:hAnsi="Cambria" w:cs="Cambria"/>
      <w:color w:val="000000"/>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top w:w="15" w:type="dxa"/>
        <w:left w:w="15" w:type="dxa"/>
        <w:bottom w:w="15" w:type="dxa"/>
        <w:right w:w="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15" w:type="dxa"/>
        <w:right w:w="115" w:type="dxa"/>
      </w:tblCellMar>
    </w:tblPr>
  </w:style>
  <w:style w:type="paragraph" w:styleId="Encabezado">
    <w:name w:val="header"/>
    <w:aliases w:val="encabezado,h8,h9,h10,h18,Alt Header,WWB"/>
    <w:basedOn w:val="Normal"/>
    <w:link w:val="EncabezadoCar"/>
    <w:uiPriority w:val="99"/>
    <w:unhideWhenUsed/>
    <w:rsid w:val="00F447E9"/>
    <w:pPr>
      <w:tabs>
        <w:tab w:val="center" w:pos="4252"/>
        <w:tab w:val="right" w:pos="8504"/>
      </w:tabs>
    </w:pPr>
  </w:style>
  <w:style w:type="character" w:customStyle="1" w:styleId="EncabezadoCar">
    <w:name w:val="Encabezado Car"/>
    <w:aliases w:val="encabezado Car,h8 Car,h9 Car,h10 Car,h18 Car,Alt Header Car,WWB Car"/>
    <w:basedOn w:val="Fuentedeprrafopredeter"/>
    <w:link w:val="Encabezado"/>
    <w:uiPriority w:val="99"/>
    <w:rsid w:val="00F447E9"/>
  </w:style>
  <w:style w:type="paragraph" w:styleId="Piedepgina">
    <w:name w:val="footer"/>
    <w:basedOn w:val="Normal"/>
    <w:link w:val="PiedepginaCar"/>
    <w:uiPriority w:val="99"/>
    <w:unhideWhenUsed/>
    <w:rsid w:val="00F447E9"/>
    <w:pPr>
      <w:tabs>
        <w:tab w:val="center" w:pos="4252"/>
        <w:tab w:val="right" w:pos="8504"/>
      </w:tabs>
    </w:pPr>
  </w:style>
  <w:style w:type="character" w:customStyle="1" w:styleId="PiedepginaCar">
    <w:name w:val="Pie de página Car"/>
    <w:basedOn w:val="Fuentedeprrafopredeter"/>
    <w:link w:val="Piedepgina"/>
    <w:uiPriority w:val="99"/>
    <w:rsid w:val="00F447E9"/>
  </w:style>
  <w:style w:type="table" w:styleId="Tablaconcuadrcula">
    <w:name w:val="Table Grid"/>
    <w:basedOn w:val="Tablanormal"/>
    <w:uiPriority w:val="59"/>
    <w:rsid w:val="00F447E9"/>
    <w:rPr>
      <w:sz w:val="20"/>
      <w:szCs w:val="20"/>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nhideWhenUsed/>
    <w:rsid w:val="00BE1146"/>
    <w:rPr>
      <w:color w:val="0000FF"/>
      <w:u w:val="single"/>
    </w:rPr>
  </w:style>
  <w:style w:type="character" w:customStyle="1" w:styleId="TextonotapieCar">
    <w:name w:val="Texto nota pie Car"/>
    <w:aliases w:val="Car Car,Footnote Text Char Char Char Char Char Car,Footnote Text Char Char Char Char Car,Footnote reference Car,FA Fu Car,Footnote Text Cha Car,Footnote Text Char Char Char Car,FA Fußnotentext Car,FA Fuﬂnotentext Car,ft Car"/>
    <w:basedOn w:val="Fuentedeprrafopredeter"/>
    <w:link w:val="Textonotapie"/>
    <w:semiHidden/>
    <w:locked/>
    <w:rsid w:val="00BE1146"/>
    <w:rPr>
      <w:rFonts w:asciiTheme="minorHAnsi" w:eastAsiaTheme="minorHAnsi" w:hAnsiTheme="minorHAnsi" w:cstheme="minorBidi"/>
      <w:sz w:val="20"/>
      <w:lang w:eastAsia="en-US"/>
    </w:rPr>
  </w:style>
  <w:style w:type="paragraph" w:styleId="Textonotapie">
    <w:name w:val="footnote text"/>
    <w:aliases w:val="Car,Footnote Text Char Char Char Char Char,Footnote Text Char Char Char Char,Footnote reference,FA Fu,Footnote Text Cha,Footnote Text Char Char Char,FA Fußnotentext,FA Fuﬂnotentext,Footnote Text Char Char,texto de nota al pie,ft"/>
    <w:basedOn w:val="Normal"/>
    <w:link w:val="TextonotapieCar"/>
    <w:semiHidden/>
    <w:unhideWhenUsed/>
    <w:rsid w:val="00BE1146"/>
    <w:rPr>
      <w:rFonts w:asciiTheme="minorHAnsi" w:eastAsiaTheme="minorHAnsi" w:hAnsiTheme="minorHAnsi" w:cstheme="minorBidi"/>
      <w:sz w:val="20"/>
      <w:lang w:eastAsia="en-US"/>
    </w:rPr>
  </w:style>
  <w:style w:type="character" w:customStyle="1" w:styleId="TextonotapieCar1">
    <w:name w:val="Texto nota pie Car1"/>
    <w:basedOn w:val="Fuentedeprrafopredeter"/>
    <w:uiPriority w:val="99"/>
    <w:semiHidden/>
    <w:rsid w:val="00BE1146"/>
    <w:rPr>
      <w:sz w:val="20"/>
      <w:szCs w:val="20"/>
    </w:rPr>
  </w:style>
  <w:style w:type="paragraph" w:styleId="Textonotaalfinal">
    <w:name w:val="endnote text"/>
    <w:basedOn w:val="Normal"/>
    <w:link w:val="TextonotaalfinalCar"/>
    <w:uiPriority w:val="99"/>
    <w:unhideWhenUsed/>
    <w:rsid w:val="00BE1146"/>
    <w:rPr>
      <w:color w:val="000000"/>
      <w:sz w:val="20"/>
      <w:szCs w:val="20"/>
      <w:lang w:eastAsia="es-CO"/>
    </w:rPr>
  </w:style>
  <w:style w:type="character" w:customStyle="1" w:styleId="TextonotaalfinalCar">
    <w:name w:val="Texto nota al final Car"/>
    <w:basedOn w:val="Fuentedeprrafopredeter"/>
    <w:link w:val="Textonotaalfinal"/>
    <w:uiPriority w:val="99"/>
    <w:rsid w:val="00BE1146"/>
    <w:rPr>
      <w:color w:val="000000"/>
      <w:sz w:val="20"/>
      <w:szCs w:val="20"/>
      <w:lang w:eastAsia="es-CO"/>
    </w:rPr>
  </w:style>
  <w:style w:type="paragraph" w:styleId="Textoindependiente">
    <w:name w:val="Body Text"/>
    <w:basedOn w:val="Normal"/>
    <w:link w:val="TextoindependienteCar"/>
    <w:semiHidden/>
    <w:unhideWhenUsed/>
    <w:rsid w:val="00BE1146"/>
    <w:pPr>
      <w:jc w:val="both"/>
    </w:pPr>
    <w:rPr>
      <w:rFonts w:ascii="Arial" w:hAnsi="Arial"/>
      <w:i/>
      <w:color w:val="000000"/>
      <w:sz w:val="24"/>
      <w:szCs w:val="20"/>
      <w:lang w:eastAsia="es-CO"/>
    </w:rPr>
  </w:style>
  <w:style w:type="character" w:customStyle="1" w:styleId="TextoindependienteCar">
    <w:name w:val="Texto independiente Car"/>
    <w:basedOn w:val="Fuentedeprrafopredeter"/>
    <w:link w:val="Textoindependiente"/>
    <w:semiHidden/>
    <w:rsid w:val="00BE1146"/>
    <w:rPr>
      <w:rFonts w:ascii="Arial" w:hAnsi="Arial"/>
      <w:i/>
      <w:color w:val="000000"/>
      <w:sz w:val="24"/>
      <w:szCs w:val="20"/>
      <w:lang w:eastAsia="es-CO"/>
    </w:rPr>
  </w:style>
  <w:style w:type="paragraph" w:styleId="Prrafodelista">
    <w:name w:val="List Paragraph"/>
    <w:basedOn w:val="Normal"/>
    <w:uiPriority w:val="34"/>
    <w:qFormat/>
    <w:rsid w:val="00BE1146"/>
    <w:pPr>
      <w:ind w:left="720"/>
      <w:contextualSpacing/>
    </w:pPr>
    <w:rPr>
      <w:color w:val="000000"/>
      <w:szCs w:val="20"/>
      <w:lang w:eastAsia="es-CO"/>
    </w:rPr>
  </w:style>
  <w:style w:type="character" w:styleId="Refdenotaalfinal">
    <w:name w:val="endnote reference"/>
    <w:basedOn w:val="Fuentedeprrafopredeter"/>
    <w:uiPriority w:val="99"/>
    <w:semiHidden/>
    <w:unhideWhenUsed/>
    <w:rsid w:val="00BE1146"/>
    <w:rPr>
      <w:vertAlign w:val="superscript"/>
    </w:rPr>
  </w:style>
  <w:style w:type="character" w:customStyle="1" w:styleId="normaltextrun">
    <w:name w:val="normaltextrun"/>
    <w:basedOn w:val="Fuentedeprrafopredeter"/>
    <w:rsid w:val="000B2528"/>
  </w:style>
  <w:style w:type="character" w:customStyle="1" w:styleId="eop">
    <w:name w:val="eop"/>
    <w:basedOn w:val="Fuentedeprrafopredeter"/>
    <w:rsid w:val="000B2528"/>
  </w:style>
  <w:style w:type="paragraph" w:customStyle="1" w:styleId="paragraph">
    <w:name w:val="paragraph"/>
    <w:basedOn w:val="Normal"/>
    <w:rsid w:val="000B2528"/>
    <w:pPr>
      <w:spacing w:before="100" w:beforeAutospacing="1" w:after="100" w:afterAutospacing="1"/>
    </w:pPr>
    <w:rPr>
      <w:sz w:val="24"/>
      <w:szCs w:val="24"/>
      <w:lang w:eastAsia="es-CO"/>
    </w:rPr>
  </w:style>
  <w:style w:type="character" w:customStyle="1" w:styleId="tabchar">
    <w:name w:val="tabchar"/>
    <w:basedOn w:val="Fuentedeprrafopredeter"/>
    <w:rsid w:val="000B2528"/>
  </w:style>
  <w:style w:type="paragraph" w:customStyle="1" w:styleId="Textoindependiente31">
    <w:name w:val="Texto independiente 31"/>
    <w:basedOn w:val="Normal"/>
    <w:rsid w:val="000B2528"/>
    <w:pPr>
      <w:suppressAutoHyphens/>
      <w:jc w:val="both"/>
    </w:pPr>
    <w:rPr>
      <w:rFonts w:ascii="Arial" w:hAnsi="Arial" w:cs="Arial"/>
      <w:sz w:val="24"/>
      <w:szCs w:val="20"/>
      <w:lang w:val="es-ES_tradnl" w:eastAsia="zh-CN"/>
    </w:rPr>
  </w:style>
  <w:style w:type="paragraph" w:styleId="Sinespaciado">
    <w:name w:val="No Spacing"/>
    <w:link w:val="SinespaciadoCar"/>
    <w:uiPriority w:val="1"/>
    <w:qFormat/>
    <w:rsid w:val="00A07178"/>
    <w:rPr>
      <w:sz w:val="20"/>
      <w:szCs w:val="20"/>
      <w:lang w:val="es-ES"/>
    </w:rPr>
  </w:style>
  <w:style w:type="character" w:customStyle="1" w:styleId="Ttulo7Car">
    <w:name w:val="Título 7 Car"/>
    <w:basedOn w:val="Fuentedeprrafopredeter"/>
    <w:link w:val="Ttulo7"/>
    <w:uiPriority w:val="9"/>
    <w:semiHidden/>
    <w:rsid w:val="008A7686"/>
    <w:rPr>
      <w:rFonts w:asciiTheme="majorHAnsi" w:eastAsiaTheme="majorEastAsia" w:hAnsiTheme="majorHAnsi" w:cstheme="majorBidi"/>
      <w:i/>
      <w:iCs/>
      <w:color w:val="243F60" w:themeColor="accent1" w:themeShade="7F"/>
    </w:rPr>
  </w:style>
  <w:style w:type="character" w:customStyle="1" w:styleId="SinespaciadoCar">
    <w:name w:val="Sin espaciado Car"/>
    <w:link w:val="Sinespaciado"/>
    <w:uiPriority w:val="1"/>
    <w:locked/>
    <w:rsid w:val="008A7686"/>
    <w:rPr>
      <w:sz w:val="20"/>
      <w:szCs w:val="20"/>
      <w:lang w:val="es-ES"/>
    </w:rPr>
  </w:style>
  <w:style w:type="character" w:styleId="Refdenotaalpie">
    <w:name w:val="footnote reference"/>
    <w:basedOn w:val="Fuentedeprrafopredeter"/>
    <w:uiPriority w:val="99"/>
    <w:semiHidden/>
    <w:unhideWhenUsed/>
    <w:rsid w:val="008A7686"/>
    <w:rPr>
      <w:vertAlign w:val="superscript"/>
    </w:rPr>
  </w:style>
  <w:style w:type="paragraph" w:styleId="Textoindependiente3">
    <w:name w:val="Body Text 3"/>
    <w:basedOn w:val="Normal"/>
    <w:link w:val="Textoindependiente3Car"/>
    <w:rsid w:val="000D7C61"/>
    <w:pPr>
      <w:spacing w:after="120"/>
    </w:pPr>
    <w:rPr>
      <w:sz w:val="16"/>
      <w:szCs w:val="16"/>
      <w:lang w:val="es-ES"/>
    </w:rPr>
  </w:style>
  <w:style w:type="character" w:customStyle="1" w:styleId="Textoindependiente3Car">
    <w:name w:val="Texto independiente 3 Car"/>
    <w:basedOn w:val="Fuentedeprrafopredeter"/>
    <w:link w:val="Textoindependiente3"/>
    <w:rsid w:val="000D7C61"/>
    <w:rPr>
      <w:sz w:val="16"/>
      <w:szCs w:val="16"/>
      <w:lang w:val="es-ES"/>
    </w:rPr>
  </w:style>
  <w:style w:type="paragraph" w:styleId="Textodeglobo">
    <w:name w:val="Balloon Text"/>
    <w:basedOn w:val="Normal"/>
    <w:link w:val="TextodegloboCar"/>
    <w:uiPriority w:val="99"/>
    <w:semiHidden/>
    <w:unhideWhenUsed/>
    <w:rsid w:val="0080742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07426"/>
    <w:rPr>
      <w:rFonts w:ascii="Lucida Grande" w:hAnsi="Lucida Grande" w:cs="Lucida Grande"/>
      <w:sz w:val="18"/>
      <w:szCs w:val="18"/>
    </w:rPr>
  </w:style>
  <w:style w:type="character" w:styleId="Refdecomentario">
    <w:name w:val="annotation reference"/>
    <w:basedOn w:val="Fuentedeprrafopredeter"/>
    <w:uiPriority w:val="99"/>
    <w:semiHidden/>
    <w:unhideWhenUsed/>
    <w:rsid w:val="00807426"/>
    <w:rPr>
      <w:sz w:val="18"/>
      <w:szCs w:val="18"/>
    </w:rPr>
  </w:style>
  <w:style w:type="paragraph" w:styleId="Textocomentario">
    <w:name w:val="annotation text"/>
    <w:basedOn w:val="Normal"/>
    <w:link w:val="TextocomentarioCar"/>
    <w:uiPriority w:val="99"/>
    <w:semiHidden/>
    <w:unhideWhenUsed/>
    <w:rsid w:val="00807426"/>
    <w:rPr>
      <w:sz w:val="24"/>
      <w:szCs w:val="24"/>
    </w:rPr>
  </w:style>
  <w:style w:type="character" w:customStyle="1" w:styleId="TextocomentarioCar">
    <w:name w:val="Texto comentario Car"/>
    <w:basedOn w:val="Fuentedeprrafopredeter"/>
    <w:link w:val="Textocomentario"/>
    <w:uiPriority w:val="99"/>
    <w:semiHidden/>
    <w:rsid w:val="00807426"/>
    <w:rPr>
      <w:sz w:val="24"/>
      <w:szCs w:val="24"/>
    </w:rPr>
  </w:style>
  <w:style w:type="paragraph" w:styleId="Asuntodelcomentario">
    <w:name w:val="annotation subject"/>
    <w:basedOn w:val="Textocomentario"/>
    <w:next w:val="Textocomentario"/>
    <w:link w:val="AsuntodelcomentarioCar"/>
    <w:uiPriority w:val="99"/>
    <w:semiHidden/>
    <w:unhideWhenUsed/>
    <w:rsid w:val="00807426"/>
    <w:rPr>
      <w:b/>
      <w:bCs/>
      <w:sz w:val="20"/>
      <w:szCs w:val="20"/>
    </w:rPr>
  </w:style>
  <w:style w:type="character" w:customStyle="1" w:styleId="AsuntodelcomentarioCar">
    <w:name w:val="Asunto del comentario Car"/>
    <w:basedOn w:val="TextocomentarioCar"/>
    <w:link w:val="Asuntodelcomentario"/>
    <w:uiPriority w:val="99"/>
    <w:semiHidden/>
    <w:rsid w:val="008074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86334">
      <w:bodyDiv w:val="1"/>
      <w:marLeft w:val="0"/>
      <w:marRight w:val="0"/>
      <w:marTop w:val="0"/>
      <w:marBottom w:val="0"/>
      <w:divBdr>
        <w:top w:val="none" w:sz="0" w:space="0" w:color="auto"/>
        <w:left w:val="none" w:sz="0" w:space="0" w:color="auto"/>
        <w:bottom w:val="none" w:sz="0" w:space="0" w:color="auto"/>
        <w:right w:val="none" w:sz="0" w:space="0" w:color="auto"/>
      </w:divBdr>
    </w:div>
    <w:div w:id="268246447">
      <w:bodyDiv w:val="1"/>
      <w:marLeft w:val="0"/>
      <w:marRight w:val="0"/>
      <w:marTop w:val="0"/>
      <w:marBottom w:val="0"/>
      <w:divBdr>
        <w:top w:val="none" w:sz="0" w:space="0" w:color="auto"/>
        <w:left w:val="none" w:sz="0" w:space="0" w:color="auto"/>
        <w:bottom w:val="none" w:sz="0" w:space="0" w:color="auto"/>
        <w:right w:val="none" w:sz="0" w:space="0" w:color="auto"/>
      </w:divBdr>
    </w:div>
    <w:div w:id="348720934">
      <w:bodyDiv w:val="1"/>
      <w:marLeft w:val="0"/>
      <w:marRight w:val="0"/>
      <w:marTop w:val="0"/>
      <w:marBottom w:val="0"/>
      <w:divBdr>
        <w:top w:val="none" w:sz="0" w:space="0" w:color="auto"/>
        <w:left w:val="none" w:sz="0" w:space="0" w:color="auto"/>
        <w:bottom w:val="none" w:sz="0" w:space="0" w:color="auto"/>
        <w:right w:val="none" w:sz="0" w:space="0" w:color="auto"/>
      </w:divBdr>
    </w:div>
    <w:div w:id="688260589">
      <w:bodyDiv w:val="1"/>
      <w:marLeft w:val="0"/>
      <w:marRight w:val="0"/>
      <w:marTop w:val="0"/>
      <w:marBottom w:val="0"/>
      <w:divBdr>
        <w:top w:val="none" w:sz="0" w:space="0" w:color="auto"/>
        <w:left w:val="none" w:sz="0" w:space="0" w:color="auto"/>
        <w:bottom w:val="none" w:sz="0" w:space="0" w:color="auto"/>
        <w:right w:val="none" w:sz="0" w:space="0" w:color="auto"/>
      </w:divBdr>
    </w:div>
    <w:div w:id="938299020">
      <w:bodyDiv w:val="1"/>
      <w:marLeft w:val="0"/>
      <w:marRight w:val="0"/>
      <w:marTop w:val="0"/>
      <w:marBottom w:val="0"/>
      <w:divBdr>
        <w:top w:val="none" w:sz="0" w:space="0" w:color="auto"/>
        <w:left w:val="none" w:sz="0" w:space="0" w:color="auto"/>
        <w:bottom w:val="none" w:sz="0" w:space="0" w:color="auto"/>
        <w:right w:val="none" w:sz="0" w:space="0" w:color="auto"/>
      </w:divBdr>
    </w:div>
    <w:div w:id="1158182310">
      <w:bodyDiv w:val="1"/>
      <w:marLeft w:val="0"/>
      <w:marRight w:val="0"/>
      <w:marTop w:val="0"/>
      <w:marBottom w:val="0"/>
      <w:divBdr>
        <w:top w:val="none" w:sz="0" w:space="0" w:color="auto"/>
        <w:left w:val="none" w:sz="0" w:space="0" w:color="auto"/>
        <w:bottom w:val="none" w:sz="0" w:space="0" w:color="auto"/>
        <w:right w:val="none" w:sz="0" w:space="0" w:color="auto"/>
      </w:divBdr>
    </w:div>
    <w:div w:id="1195271959">
      <w:bodyDiv w:val="1"/>
      <w:marLeft w:val="0"/>
      <w:marRight w:val="0"/>
      <w:marTop w:val="0"/>
      <w:marBottom w:val="0"/>
      <w:divBdr>
        <w:top w:val="none" w:sz="0" w:space="0" w:color="auto"/>
        <w:left w:val="none" w:sz="0" w:space="0" w:color="auto"/>
        <w:bottom w:val="none" w:sz="0" w:space="0" w:color="auto"/>
        <w:right w:val="none" w:sz="0" w:space="0" w:color="auto"/>
      </w:divBdr>
    </w:div>
    <w:div w:id="1756248807">
      <w:bodyDiv w:val="1"/>
      <w:marLeft w:val="0"/>
      <w:marRight w:val="0"/>
      <w:marTop w:val="0"/>
      <w:marBottom w:val="0"/>
      <w:divBdr>
        <w:top w:val="none" w:sz="0" w:space="0" w:color="auto"/>
        <w:left w:val="none" w:sz="0" w:space="0" w:color="auto"/>
        <w:bottom w:val="none" w:sz="0" w:space="0" w:color="auto"/>
        <w:right w:val="none" w:sz="0" w:space="0" w:color="auto"/>
      </w:divBdr>
    </w:div>
    <w:div w:id="2072147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www.alcaldiabogota.gov.co/sisjur/normas/Norma1.jsp?i=82445" TargetMode="External"/><Relationship Id="rId2" Type="http://schemas.openxmlformats.org/officeDocument/2006/relationships/hyperlink" Target="https://www.alcaldiabogota.gov.co/sisjur/normas/Norma1.jsp?i=43292" TargetMode="External"/><Relationship Id="rId1" Type="http://schemas.openxmlformats.org/officeDocument/2006/relationships/hyperlink" Target="https://www.alcaldiabogota.gov.co/sisjur/normas/Norma1.jsp?i=4589"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BFC6A-75CE-4D0A-8ECD-4E3602741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613</Words>
  <Characters>3375</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Cristina Ruiz Cordoba</dc:creator>
  <cp:lastModifiedBy>Jazmin Camacho Camacho</cp:lastModifiedBy>
  <cp:revision>2</cp:revision>
  <dcterms:created xsi:type="dcterms:W3CDTF">2024-07-15T23:31:00Z</dcterms:created>
  <dcterms:modified xsi:type="dcterms:W3CDTF">2024-07-15T23:31:00Z</dcterms:modified>
</cp:coreProperties>
</file>