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3A79FD" w:rsidRPr="00F477CA" w14:paraId="186FD713" w14:textId="77777777" w:rsidTr="7CDFAC39">
        <w:trPr>
          <w:jc w:val="center"/>
        </w:trPr>
        <w:tc>
          <w:tcPr>
            <w:tcW w:w="2547" w:type="dxa"/>
            <w:vAlign w:val="center"/>
          </w:tcPr>
          <w:p w14:paraId="156CB733"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Dependencia:</w:t>
            </w:r>
          </w:p>
        </w:tc>
        <w:tc>
          <w:tcPr>
            <w:tcW w:w="6237" w:type="dxa"/>
            <w:vAlign w:val="center"/>
          </w:tcPr>
          <w:p w14:paraId="06BCEA29"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Oficina Jurídica</w:t>
            </w:r>
          </w:p>
        </w:tc>
      </w:tr>
      <w:tr w:rsidR="003A79FD" w:rsidRPr="00F477CA" w14:paraId="6FF684B9" w14:textId="77777777" w:rsidTr="7CDFAC39">
        <w:trPr>
          <w:jc w:val="center"/>
        </w:trPr>
        <w:tc>
          <w:tcPr>
            <w:tcW w:w="2547" w:type="dxa"/>
            <w:vAlign w:val="center"/>
          </w:tcPr>
          <w:p w14:paraId="543CCB05"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Investigado(a):</w:t>
            </w:r>
          </w:p>
        </w:tc>
        <w:tc>
          <w:tcPr>
            <w:tcW w:w="6237" w:type="dxa"/>
            <w:vAlign w:val="center"/>
          </w:tcPr>
          <w:p w14:paraId="3B456312"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p>
        </w:tc>
      </w:tr>
      <w:tr w:rsidR="003A79FD" w:rsidRPr="00F477CA" w14:paraId="2CF23825" w14:textId="77777777" w:rsidTr="7CDFAC39">
        <w:trPr>
          <w:jc w:val="center"/>
        </w:trPr>
        <w:tc>
          <w:tcPr>
            <w:tcW w:w="2547" w:type="dxa"/>
            <w:vAlign w:val="center"/>
          </w:tcPr>
          <w:p w14:paraId="5F4EAF95" w14:textId="2FE78B14" w:rsidR="003A79FD" w:rsidRPr="00F477CA" w:rsidRDefault="00117997"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Cédula de ciudadanía:</w:t>
            </w:r>
          </w:p>
        </w:tc>
        <w:tc>
          <w:tcPr>
            <w:tcW w:w="6237" w:type="dxa"/>
            <w:vAlign w:val="center"/>
          </w:tcPr>
          <w:p w14:paraId="68B2C310"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p>
        </w:tc>
      </w:tr>
      <w:tr w:rsidR="003A79FD" w:rsidRPr="00F477CA" w14:paraId="1A7F2F80" w14:textId="77777777" w:rsidTr="7CDFAC39">
        <w:trPr>
          <w:jc w:val="center"/>
        </w:trPr>
        <w:tc>
          <w:tcPr>
            <w:tcW w:w="2547" w:type="dxa"/>
            <w:vAlign w:val="center"/>
          </w:tcPr>
          <w:p w14:paraId="6360BC88" w14:textId="1E1FA8AE" w:rsidR="003A79FD" w:rsidRPr="00F477CA" w:rsidRDefault="00117997"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Cargo:</w:t>
            </w:r>
          </w:p>
        </w:tc>
        <w:tc>
          <w:tcPr>
            <w:tcW w:w="6237" w:type="dxa"/>
            <w:vAlign w:val="center"/>
          </w:tcPr>
          <w:p w14:paraId="112D8620"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p>
        </w:tc>
      </w:tr>
      <w:tr w:rsidR="003A79FD" w:rsidRPr="00F477CA" w14:paraId="03DD739A" w14:textId="77777777" w:rsidTr="7CDFAC39">
        <w:trPr>
          <w:jc w:val="center"/>
        </w:trPr>
        <w:tc>
          <w:tcPr>
            <w:tcW w:w="2547" w:type="dxa"/>
            <w:vAlign w:val="center"/>
          </w:tcPr>
          <w:p w14:paraId="1C4E0BFB" w14:textId="2CCD213F"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Apoderado(a) o Defensor(a)</w:t>
            </w:r>
            <w:r w:rsidR="00117997" w:rsidRPr="00F477CA">
              <w:rPr>
                <w:rFonts w:ascii="Arial Narrow" w:eastAsia="Arial" w:hAnsi="Arial Narrow" w:cs="Arial"/>
                <w:b/>
                <w:sz w:val="18"/>
              </w:rPr>
              <w:t>:</w:t>
            </w:r>
          </w:p>
        </w:tc>
        <w:tc>
          <w:tcPr>
            <w:tcW w:w="6237" w:type="dxa"/>
            <w:vAlign w:val="center"/>
          </w:tcPr>
          <w:p w14:paraId="792E64C9"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p>
        </w:tc>
      </w:tr>
      <w:tr w:rsidR="003A79FD" w:rsidRPr="00F477CA" w14:paraId="1FFD94BB" w14:textId="77777777" w:rsidTr="7CDFAC39">
        <w:trPr>
          <w:jc w:val="center"/>
        </w:trPr>
        <w:tc>
          <w:tcPr>
            <w:tcW w:w="2547" w:type="dxa"/>
            <w:vAlign w:val="center"/>
          </w:tcPr>
          <w:p w14:paraId="61A882BB"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Quejoso(a) o informante:</w:t>
            </w:r>
          </w:p>
        </w:tc>
        <w:tc>
          <w:tcPr>
            <w:tcW w:w="6237" w:type="dxa"/>
            <w:vAlign w:val="center"/>
          </w:tcPr>
          <w:p w14:paraId="18AC2B15"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p>
        </w:tc>
      </w:tr>
      <w:tr w:rsidR="003A79FD" w:rsidRPr="00F477CA" w14:paraId="2A165996" w14:textId="77777777" w:rsidTr="7CDFAC39">
        <w:trPr>
          <w:jc w:val="center"/>
        </w:trPr>
        <w:tc>
          <w:tcPr>
            <w:tcW w:w="2547" w:type="dxa"/>
            <w:vAlign w:val="center"/>
          </w:tcPr>
          <w:p w14:paraId="5E3F8414"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Conducta - hechos:</w:t>
            </w:r>
          </w:p>
        </w:tc>
        <w:tc>
          <w:tcPr>
            <w:tcW w:w="6237" w:type="dxa"/>
          </w:tcPr>
          <w:p w14:paraId="45BACB4E"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Calibri" w:hAnsi="Arial Narrow" w:cs="Arial"/>
                <w:b/>
                <w:sz w:val="18"/>
                <w:lang w:eastAsia="en-US"/>
              </w:rPr>
              <w:t>(</w:t>
            </w:r>
            <w:r w:rsidRPr="00F477CA">
              <w:rPr>
                <w:rFonts w:ascii="Arial Narrow" w:hAnsi="Arial Narrow" w:cs="Arial"/>
                <w:sz w:val="18"/>
                <w:lang w:val="es-ES"/>
              </w:rPr>
              <w:t>Presuntas irregularidades. Breve descripción)</w:t>
            </w:r>
          </w:p>
        </w:tc>
      </w:tr>
      <w:tr w:rsidR="003A79FD" w:rsidRPr="00F477CA" w14:paraId="50276DE2" w14:textId="77777777" w:rsidTr="7CDFAC39">
        <w:trPr>
          <w:jc w:val="center"/>
        </w:trPr>
        <w:tc>
          <w:tcPr>
            <w:tcW w:w="2547" w:type="dxa"/>
            <w:vAlign w:val="center"/>
          </w:tcPr>
          <w:p w14:paraId="367798B3"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Fecha de los hechos</w:t>
            </w:r>
          </w:p>
        </w:tc>
        <w:tc>
          <w:tcPr>
            <w:tcW w:w="6237" w:type="dxa"/>
            <w:vAlign w:val="center"/>
          </w:tcPr>
          <w:p w14:paraId="2529D043"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p>
        </w:tc>
      </w:tr>
      <w:tr w:rsidR="003A79FD" w:rsidRPr="00F477CA" w14:paraId="0E961F78" w14:textId="77777777" w:rsidTr="7CDFAC39">
        <w:trPr>
          <w:jc w:val="center"/>
        </w:trPr>
        <w:tc>
          <w:tcPr>
            <w:tcW w:w="2547" w:type="dxa"/>
            <w:vAlign w:val="center"/>
          </w:tcPr>
          <w:p w14:paraId="13AF6540" w14:textId="77777777" w:rsidR="003A79FD" w:rsidRPr="00F477CA" w:rsidRDefault="003A79FD" w:rsidP="008761A3">
            <w:pPr>
              <w:pBdr>
                <w:top w:val="nil"/>
                <w:left w:val="nil"/>
                <w:bottom w:val="nil"/>
                <w:right w:val="nil"/>
                <w:between w:val="nil"/>
              </w:pBdr>
              <w:rPr>
                <w:rFonts w:ascii="Arial Narrow" w:eastAsia="Arial" w:hAnsi="Arial Narrow" w:cs="Arial"/>
                <w:b/>
                <w:sz w:val="18"/>
              </w:rPr>
            </w:pPr>
            <w:r w:rsidRPr="00F477CA">
              <w:rPr>
                <w:rFonts w:ascii="Arial Narrow" w:eastAsia="Arial" w:hAnsi="Arial Narrow" w:cs="Arial"/>
                <w:b/>
                <w:sz w:val="18"/>
              </w:rPr>
              <w:t>Asunto:</w:t>
            </w:r>
          </w:p>
        </w:tc>
        <w:tc>
          <w:tcPr>
            <w:tcW w:w="6237" w:type="dxa"/>
            <w:vAlign w:val="center"/>
          </w:tcPr>
          <w:p w14:paraId="4ACBFC2D" w14:textId="231E03EA" w:rsidR="003A79FD" w:rsidRPr="00F477CA" w:rsidRDefault="00026CDD" w:rsidP="7CDFAC39">
            <w:pPr>
              <w:pBdr>
                <w:top w:val="nil"/>
                <w:left w:val="nil"/>
                <w:bottom w:val="nil"/>
                <w:right w:val="nil"/>
                <w:between w:val="nil"/>
              </w:pBdr>
              <w:jc w:val="both"/>
              <w:rPr>
                <w:rFonts w:ascii="Arial Narrow" w:eastAsia="Arial" w:hAnsi="Arial Narrow" w:cs="Arial"/>
                <w:b/>
                <w:bCs/>
                <w:sz w:val="18"/>
                <w:szCs w:val="20"/>
              </w:rPr>
            </w:pPr>
            <w:r w:rsidRPr="00F477CA">
              <w:rPr>
                <w:rFonts w:ascii="Arial Narrow" w:hAnsi="Arial Narrow" w:cs="Arial"/>
                <w:b/>
                <w:bCs/>
                <w:sz w:val="18"/>
                <w:szCs w:val="20"/>
              </w:rPr>
              <w:t xml:space="preserve">Auto </w:t>
            </w:r>
            <w:r w:rsidR="0BD7FADA" w:rsidRPr="00F477CA">
              <w:rPr>
                <w:rFonts w:ascii="Arial Narrow" w:eastAsia="Arial" w:hAnsi="Arial Narrow" w:cs="Arial"/>
                <w:b/>
                <w:bCs/>
                <w:sz w:val="18"/>
                <w:szCs w:val="20"/>
              </w:rPr>
              <w:t>“P</w:t>
            </w:r>
            <w:r w:rsidRPr="00F477CA">
              <w:rPr>
                <w:rFonts w:ascii="Arial Narrow" w:eastAsia="Arial" w:hAnsi="Arial Narrow" w:cs="Arial"/>
                <w:b/>
                <w:bCs/>
                <w:sz w:val="18"/>
                <w:szCs w:val="20"/>
              </w:rPr>
              <w:t xml:space="preserve">or el cual se </w:t>
            </w:r>
            <w:r w:rsidR="0BD7FADA" w:rsidRPr="00F477CA">
              <w:rPr>
                <w:rFonts w:ascii="Arial Narrow" w:eastAsia="Arial" w:hAnsi="Arial Narrow" w:cs="Arial"/>
                <w:b/>
                <w:bCs/>
                <w:sz w:val="18"/>
                <w:szCs w:val="20"/>
              </w:rPr>
              <w:t xml:space="preserve">declara desierto </w:t>
            </w:r>
            <w:r w:rsidRPr="00F477CA">
              <w:rPr>
                <w:rFonts w:ascii="Arial Narrow" w:eastAsia="Arial" w:hAnsi="Arial Narrow" w:cs="Arial"/>
                <w:b/>
                <w:bCs/>
                <w:sz w:val="18"/>
                <w:szCs w:val="20"/>
              </w:rPr>
              <w:t>un recurso</w:t>
            </w:r>
            <w:r w:rsidR="0BD7FADA" w:rsidRPr="00F477CA">
              <w:rPr>
                <w:rFonts w:ascii="Arial Narrow" w:eastAsia="Arial" w:hAnsi="Arial Narrow" w:cs="Arial"/>
                <w:b/>
                <w:bCs/>
                <w:sz w:val="18"/>
                <w:szCs w:val="20"/>
              </w:rPr>
              <w:t xml:space="preserve"> de reposición” </w:t>
            </w:r>
            <w:r w:rsidRPr="00F477CA">
              <w:rPr>
                <w:rFonts w:ascii="Arial Narrow" w:hAnsi="Arial Narrow" w:cs="Arial"/>
                <w:b/>
                <w:bCs/>
                <w:sz w:val="18"/>
                <w:szCs w:val="20"/>
              </w:rPr>
              <w:t xml:space="preserve">(inciso segundo artículo </w:t>
            </w:r>
            <w:r w:rsidR="6B4F7680" w:rsidRPr="00F477CA">
              <w:rPr>
                <w:rFonts w:ascii="Arial Narrow" w:hAnsi="Arial Narrow" w:cs="Arial"/>
                <w:b/>
                <w:bCs/>
                <w:sz w:val="18"/>
                <w:szCs w:val="20"/>
              </w:rPr>
              <w:t>132 de</w:t>
            </w:r>
            <w:r w:rsidRPr="00F477CA">
              <w:rPr>
                <w:rFonts w:ascii="Arial Narrow" w:hAnsi="Arial Narrow" w:cs="Arial"/>
                <w:b/>
                <w:bCs/>
                <w:sz w:val="18"/>
                <w:szCs w:val="20"/>
              </w:rPr>
              <w:t xml:space="preserve"> la Ley 1952 de 2019</w:t>
            </w:r>
            <w:r w:rsidRPr="00F477CA">
              <w:rPr>
                <w:rStyle w:val="Refdenotaalfinal"/>
                <w:rFonts w:ascii="Arial Narrow" w:hAnsi="Arial Narrow" w:cs="Arial"/>
                <w:b/>
                <w:bCs/>
                <w:sz w:val="18"/>
                <w:szCs w:val="20"/>
              </w:rPr>
              <w:endnoteReference w:id="1"/>
            </w:r>
            <w:r w:rsidRPr="00F477CA">
              <w:rPr>
                <w:rFonts w:ascii="Arial Narrow" w:hAnsi="Arial Narrow" w:cs="Arial"/>
                <w:b/>
                <w:bCs/>
                <w:sz w:val="18"/>
                <w:szCs w:val="20"/>
              </w:rPr>
              <w:t xml:space="preserve"> – modificado por el artículo 26 de la Ley 2094 del 2021</w:t>
            </w:r>
            <w:r w:rsidRPr="00F477CA">
              <w:rPr>
                <w:rStyle w:val="Refdenotaalfinal"/>
                <w:rFonts w:ascii="Arial Narrow" w:hAnsi="Arial Narrow" w:cs="Arial"/>
                <w:b/>
                <w:bCs/>
                <w:sz w:val="18"/>
                <w:szCs w:val="20"/>
              </w:rPr>
              <w:endnoteReference w:id="2"/>
            </w:r>
            <w:r w:rsidRPr="00F477CA">
              <w:rPr>
                <w:rFonts w:ascii="Arial Narrow" w:hAnsi="Arial Narrow" w:cs="Arial"/>
                <w:b/>
                <w:bCs/>
                <w:sz w:val="18"/>
                <w:szCs w:val="20"/>
              </w:rPr>
              <w:t>)</w:t>
            </w:r>
          </w:p>
        </w:tc>
      </w:tr>
    </w:tbl>
    <w:p w14:paraId="3041FF42" w14:textId="77777777" w:rsidR="003A79FD" w:rsidRPr="00F477CA" w:rsidRDefault="003A79FD" w:rsidP="003A79FD">
      <w:pPr>
        <w:jc w:val="center"/>
        <w:rPr>
          <w:rFonts w:ascii="Arial" w:eastAsia="Arial" w:hAnsi="Arial" w:cs="Arial"/>
          <w:bCs/>
          <w:sz w:val="22"/>
          <w:szCs w:val="22"/>
        </w:rPr>
      </w:pPr>
    </w:p>
    <w:p w14:paraId="0F9A55CA" w14:textId="77777777" w:rsidR="00E01A62" w:rsidRPr="00F477CA" w:rsidRDefault="00E01A62" w:rsidP="00E01A62">
      <w:pPr>
        <w:rPr>
          <w:rFonts w:ascii="Arial" w:hAnsi="Arial" w:cs="Arial"/>
          <w:bCs/>
          <w:sz w:val="20"/>
          <w:szCs w:val="22"/>
          <w:lang w:val="es-ES"/>
        </w:rPr>
      </w:pPr>
      <w:r w:rsidRPr="00F477CA">
        <w:rPr>
          <w:rFonts w:ascii="Arial" w:eastAsia="Arial" w:hAnsi="Arial" w:cs="Arial"/>
          <w:bCs/>
          <w:sz w:val="20"/>
          <w:szCs w:val="22"/>
        </w:rPr>
        <w:t xml:space="preserve">Bogotá D.C. </w:t>
      </w:r>
      <w:r w:rsidRPr="00F477CA">
        <w:rPr>
          <w:rFonts w:ascii="Arial" w:hAnsi="Arial" w:cs="Arial"/>
          <w:bCs/>
          <w:sz w:val="20"/>
          <w:szCs w:val="22"/>
          <w:highlight w:val="darkGray"/>
          <w:lang w:val="es-ES"/>
        </w:rPr>
        <w:t>XX</w:t>
      </w:r>
      <w:r w:rsidRPr="00F477CA">
        <w:rPr>
          <w:rFonts w:ascii="Arial" w:hAnsi="Arial" w:cs="Arial"/>
          <w:bCs/>
          <w:sz w:val="20"/>
          <w:szCs w:val="22"/>
          <w:lang w:val="es-ES"/>
        </w:rPr>
        <w:t xml:space="preserve"> de </w:t>
      </w:r>
      <w:r w:rsidRPr="00F477CA">
        <w:rPr>
          <w:rFonts w:ascii="Arial" w:hAnsi="Arial" w:cs="Arial"/>
          <w:bCs/>
          <w:sz w:val="20"/>
          <w:szCs w:val="22"/>
          <w:highlight w:val="darkGray"/>
          <w:lang w:val="es-ES"/>
        </w:rPr>
        <w:t>XXX</w:t>
      </w:r>
      <w:r w:rsidRPr="00F477CA">
        <w:rPr>
          <w:rFonts w:ascii="Arial" w:hAnsi="Arial" w:cs="Arial"/>
          <w:bCs/>
          <w:sz w:val="20"/>
          <w:szCs w:val="22"/>
          <w:lang w:val="es-ES"/>
        </w:rPr>
        <w:t xml:space="preserve"> de </w:t>
      </w:r>
      <w:r w:rsidRPr="00F477CA">
        <w:rPr>
          <w:rFonts w:ascii="Arial" w:hAnsi="Arial" w:cs="Arial"/>
          <w:bCs/>
          <w:sz w:val="20"/>
          <w:szCs w:val="22"/>
          <w:highlight w:val="darkGray"/>
          <w:lang w:val="es-ES"/>
        </w:rPr>
        <w:t>XXX</w:t>
      </w:r>
      <w:r w:rsidRPr="00F477CA">
        <w:rPr>
          <w:rFonts w:ascii="Arial" w:hAnsi="Arial" w:cs="Arial"/>
          <w:bCs/>
          <w:sz w:val="20"/>
          <w:szCs w:val="22"/>
          <w:lang w:val="es-ES"/>
        </w:rPr>
        <w:t xml:space="preserve"> (</w:t>
      </w:r>
      <w:r w:rsidRPr="00F477CA">
        <w:rPr>
          <w:rFonts w:ascii="Arial" w:hAnsi="Arial" w:cs="Arial"/>
          <w:bCs/>
          <w:sz w:val="20"/>
          <w:szCs w:val="22"/>
        </w:rPr>
        <w:t>fecha en letras y números)</w:t>
      </w:r>
    </w:p>
    <w:p w14:paraId="138B18C7" w14:textId="7B1BED92" w:rsidR="008426D9" w:rsidRPr="00F477CA" w:rsidRDefault="008426D9" w:rsidP="008426D9">
      <w:pPr>
        <w:pBdr>
          <w:top w:val="nil"/>
          <w:left w:val="nil"/>
          <w:bottom w:val="nil"/>
          <w:right w:val="nil"/>
          <w:between w:val="nil"/>
        </w:pBdr>
        <w:rPr>
          <w:rFonts w:ascii="Arial" w:eastAsia="Arial" w:hAnsi="Arial" w:cs="Arial"/>
          <w:sz w:val="22"/>
          <w:szCs w:val="22"/>
        </w:rPr>
      </w:pPr>
    </w:p>
    <w:p w14:paraId="7975ED94" w14:textId="77777777" w:rsidR="005D134C" w:rsidRPr="00F477CA" w:rsidRDefault="005D134C" w:rsidP="008426D9">
      <w:pPr>
        <w:pBdr>
          <w:top w:val="nil"/>
          <w:left w:val="nil"/>
          <w:bottom w:val="nil"/>
          <w:right w:val="nil"/>
          <w:between w:val="nil"/>
        </w:pBdr>
        <w:rPr>
          <w:rFonts w:ascii="Arial" w:eastAsia="Arial" w:hAnsi="Arial" w:cs="Arial"/>
          <w:sz w:val="22"/>
          <w:szCs w:val="22"/>
        </w:rPr>
      </w:pPr>
    </w:p>
    <w:p w14:paraId="7BA2EDB8" w14:textId="6B2DD43B" w:rsidR="00026CDD" w:rsidRPr="00F477CA" w:rsidRDefault="00026CDD" w:rsidP="00026CDD">
      <w:pPr>
        <w:suppressAutoHyphens/>
        <w:jc w:val="both"/>
        <w:rPr>
          <w:rFonts w:ascii="Arial" w:eastAsia="Arial" w:hAnsi="Arial" w:cs="Arial"/>
          <w:sz w:val="22"/>
          <w:szCs w:val="22"/>
        </w:rPr>
      </w:pPr>
      <w:r w:rsidRPr="00F477CA">
        <w:rPr>
          <w:rFonts w:ascii="Arial" w:eastAsia="Arial" w:hAnsi="Arial" w:cs="Arial"/>
          <w:sz w:val="22"/>
          <w:szCs w:val="22"/>
        </w:rPr>
        <w:t xml:space="preserve">El </w:t>
      </w:r>
      <w:r w:rsidRPr="00F477CA">
        <w:rPr>
          <w:rFonts w:ascii="Arial" w:eastAsia="Arial" w:hAnsi="Arial" w:cs="Arial"/>
          <w:sz w:val="22"/>
          <w:szCs w:val="22"/>
          <w:highlight w:val="darkGray"/>
        </w:rPr>
        <w:t>(La)</w:t>
      </w:r>
      <w:r w:rsidRPr="00F477CA">
        <w:rPr>
          <w:rFonts w:ascii="Arial" w:eastAsia="Arial" w:hAnsi="Arial" w:cs="Arial"/>
          <w:sz w:val="22"/>
          <w:szCs w:val="22"/>
        </w:rPr>
        <w:t xml:space="preserve"> </w:t>
      </w:r>
      <w:bookmarkStart w:id="0" w:name="_Int_qRquOH2Z"/>
      <w:r w:rsidR="605698FB" w:rsidRPr="00F477CA">
        <w:rPr>
          <w:rFonts w:ascii="Arial" w:eastAsia="Arial" w:hAnsi="Arial" w:cs="Arial"/>
          <w:sz w:val="22"/>
          <w:szCs w:val="22"/>
        </w:rPr>
        <w:t>jefe</w:t>
      </w:r>
      <w:bookmarkEnd w:id="0"/>
      <w:r w:rsidRPr="00F477CA">
        <w:rPr>
          <w:rFonts w:ascii="Arial" w:eastAsia="Arial" w:hAnsi="Arial" w:cs="Arial"/>
          <w:sz w:val="22"/>
          <w:szCs w:val="22"/>
        </w:rPr>
        <w:t xml:space="preserve"> de la Oficina Jurídica de la Unidad Administrativa Especial Cuerpo Oficial de Bomberos – </w:t>
      </w:r>
      <w:bookmarkStart w:id="1" w:name="_Int_N8i6U17d"/>
      <w:r w:rsidRPr="00F477CA">
        <w:rPr>
          <w:rFonts w:ascii="Arial" w:eastAsia="Arial" w:hAnsi="Arial" w:cs="Arial"/>
          <w:sz w:val="22"/>
          <w:szCs w:val="22"/>
        </w:rPr>
        <w:t>UAECOB</w:t>
      </w:r>
      <w:bookmarkEnd w:id="1"/>
      <w:r w:rsidRPr="00F477CA">
        <w:rPr>
          <w:rFonts w:ascii="Arial" w:eastAsia="Arial" w:hAnsi="Arial" w:cs="Arial"/>
          <w:sz w:val="22"/>
          <w:szCs w:val="22"/>
        </w:rPr>
        <w:t xml:space="preserve">, en el rol de juzgamiento disciplinario, procede a decidir sobre el recurso de reposición interpuesto por el (la) señor(a) </w:t>
      </w:r>
      <w:r w:rsidRPr="00F477CA">
        <w:rPr>
          <w:rFonts w:ascii="Arial" w:eastAsia="Arial" w:hAnsi="Arial" w:cs="Arial"/>
          <w:b/>
          <w:bCs/>
          <w:sz w:val="22"/>
          <w:szCs w:val="22"/>
          <w:highlight w:val="darkGray"/>
          <w:lang w:val="es-ES"/>
        </w:rPr>
        <w:t>DISCIPLINADO(A) O EL DEFENSOR(A), O EL QUEJOSO(A)</w:t>
      </w:r>
      <w:r w:rsidRPr="00F477CA">
        <w:rPr>
          <w:rFonts w:ascii="Arial" w:eastAsia="Arial" w:hAnsi="Arial" w:cs="Arial"/>
          <w:sz w:val="22"/>
          <w:szCs w:val="22"/>
          <w:highlight w:val="darkGray"/>
        </w:rPr>
        <w:t>,</w:t>
      </w:r>
      <w:r w:rsidRPr="00F477CA">
        <w:rPr>
          <w:rFonts w:ascii="Arial" w:eastAsia="Arial" w:hAnsi="Arial" w:cs="Arial"/>
          <w:sz w:val="22"/>
          <w:szCs w:val="22"/>
        </w:rPr>
        <w:t xml:space="preserve"> en su condición de </w:t>
      </w:r>
      <w:r w:rsidRPr="00F477CA">
        <w:rPr>
          <w:rFonts w:ascii="Arial" w:eastAsia="Arial" w:hAnsi="Arial" w:cs="Arial"/>
          <w:sz w:val="22"/>
          <w:szCs w:val="22"/>
          <w:highlight w:val="darkGray"/>
        </w:rPr>
        <w:t>xxx</w:t>
      </w:r>
      <w:r w:rsidRPr="00F477CA">
        <w:rPr>
          <w:rFonts w:ascii="Arial" w:eastAsia="Arial" w:hAnsi="Arial" w:cs="Arial"/>
          <w:sz w:val="22"/>
          <w:szCs w:val="22"/>
        </w:rPr>
        <w:t xml:space="preserve">, contra el Auto N° </w:t>
      </w:r>
      <w:r w:rsidRPr="00F477CA">
        <w:rPr>
          <w:rFonts w:ascii="Arial" w:eastAsia="Arial" w:hAnsi="Arial" w:cs="Arial"/>
          <w:sz w:val="22"/>
          <w:szCs w:val="22"/>
          <w:highlight w:val="darkGray"/>
        </w:rPr>
        <w:t>xx</w:t>
      </w:r>
      <w:r w:rsidRPr="00F477CA">
        <w:rPr>
          <w:rFonts w:ascii="Arial" w:eastAsia="Arial" w:hAnsi="Arial" w:cs="Arial"/>
          <w:sz w:val="22"/>
          <w:szCs w:val="22"/>
        </w:rPr>
        <w:t xml:space="preserve"> del </w:t>
      </w:r>
      <w:r w:rsidRPr="00F477CA">
        <w:rPr>
          <w:rFonts w:ascii="Arial" w:eastAsia="Arial" w:hAnsi="Arial" w:cs="Arial"/>
          <w:sz w:val="22"/>
          <w:szCs w:val="22"/>
          <w:highlight w:val="darkGray"/>
        </w:rPr>
        <w:t>xx de xx de 20xx</w:t>
      </w:r>
      <w:r w:rsidRPr="00F477CA">
        <w:rPr>
          <w:rFonts w:ascii="Arial" w:eastAsia="Arial" w:hAnsi="Arial" w:cs="Arial"/>
          <w:sz w:val="22"/>
          <w:szCs w:val="22"/>
        </w:rPr>
        <w:t>.</w:t>
      </w:r>
    </w:p>
    <w:p w14:paraId="348693FF" w14:textId="77777777" w:rsidR="00026CDD" w:rsidRPr="00F477CA" w:rsidRDefault="00026CDD" w:rsidP="00026CDD">
      <w:pPr>
        <w:widowControl w:val="0"/>
        <w:jc w:val="both"/>
        <w:rPr>
          <w:rFonts w:ascii="Arial" w:eastAsia="Arial" w:hAnsi="Arial" w:cs="Arial"/>
          <w:color w:val="000000"/>
          <w:sz w:val="22"/>
          <w:szCs w:val="22"/>
        </w:rPr>
      </w:pPr>
    </w:p>
    <w:p w14:paraId="53457722" w14:textId="77777777" w:rsidR="00026CDD" w:rsidRPr="00F477CA" w:rsidRDefault="00026CDD" w:rsidP="00026CDD">
      <w:pPr>
        <w:widowControl w:val="0"/>
        <w:suppressAutoHyphens/>
        <w:jc w:val="center"/>
        <w:rPr>
          <w:rFonts w:ascii="Arial" w:eastAsia="Arial" w:hAnsi="Arial" w:cs="Arial"/>
          <w:b/>
          <w:sz w:val="22"/>
          <w:szCs w:val="22"/>
        </w:rPr>
      </w:pPr>
      <w:r w:rsidRPr="00F477CA">
        <w:rPr>
          <w:rFonts w:ascii="Arial" w:eastAsia="Arial" w:hAnsi="Arial" w:cs="Arial"/>
          <w:b/>
          <w:sz w:val="22"/>
          <w:szCs w:val="22"/>
        </w:rPr>
        <w:t>ANTECEDENTES</w:t>
      </w:r>
    </w:p>
    <w:p w14:paraId="2AF83A88" w14:textId="77777777" w:rsidR="00026CDD" w:rsidRPr="00F477CA" w:rsidRDefault="00026CDD" w:rsidP="00026CDD">
      <w:pPr>
        <w:rPr>
          <w:rFonts w:ascii="Arial" w:eastAsia="Arial" w:hAnsi="Arial" w:cs="Arial"/>
          <w:sz w:val="22"/>
          <w:szCs w:val="22"/>
        </w:rPr>
      </w:pPr>
    </w:p>
    <w:p w14:paraId="0FEA2B75" w14:textId="77777777" w:rsidR="00026CDD" w:rsidRPr="00F477CA" w:rsidRDefault="00026CDD" w:rsidP="00026CDD">
      <w:pPr>
        <w:widowControl w:val="0"/>
        <w:jc w:val="both"/>
        <w:rPr>
          <w:rFonts w:ascii="Arial" w:eastAsia="Arial" w:hAnsi="Arial" w:cs="Arial"/>
          <w:sz w:val="22"/>
          <w:szCs w:val="22"/>
        </w:rPr>
      </w:pPr>
      <w:bookmarkStart w:id="2" w:name="_Hlk122718502"/>
      <w:r w:rsidRPr="00F477CA">
        <w:rPr>
          <w:rFonts w:ascii="Arial" w:eastAsia="Arial" w:hAnsi="Arial" w:cs="Arial"/>
          <w:sz w:val="22"/>
          <w:szCs w:val="22"/>
        </w:rPr>
        <w:t xml:space="preserve">Esta </w:t>
      </w:r>
      <w:r w:rsidRPr="00F477CA">
        <w:rPr>
          <w:rFonts w:ascii="Arial" w:eastAsia="Arial" w:hAnsi="Arial" w:cs="Arial"/>
          <w:sz w:val="22"/>
          <w:szCs w:val="22"/>
          <w:lang w:val="es-ES"/>
        </w:rPr>
        <w:t>Oficina Jurídica,</w:t>
      </w:r>
      <w:r w:rsidRPr="00F477CA">
        <w:rPr>
          <w:rFonts w:ascii="Arial" w:eastAsia="Arial" w:hAnsi="Arial" w:cs="Arial"/>
          <w:sz w:val="22"/>
          <w:szCs w:val="22"/>
        </w:rPr>
        <w:t xml:space="preserve"> en su momento procesal, profirió el Auto del </w:t>
      </w:r>
      <w:r w:rsidRPr="00F477CA">
        <w:rPr>
          <w:rFonts w:ascii="Arial" w:eastAsia="Arial" w:hAnsi="Arial" w:cs="Arial"/>
          <w:sz w:val="22"/>
          <w:szCs w:val="22"/>
          <w:highlight w:val="darkGray"/>
        </w:rPr>
        <w:t xml:space="preserve">xx </w:t>
      </w:r>
      <w:r w:rsidRPr="00F477CA">
        <w:rPr>
          <w:rFonts w:ascii="Arial" w:eastAsia="Arial" w:hAnsi="Arial" w:cs="Arial"/>
          <w:sz w:val="22"/>
          <w:szCs w:val="22"/>
        </w:rPr>
        <w:t xml:space="preserve">de fecha </w:t>
      </w:r>
      <w:r w:rsidRPr="00F477CA">
        <w:rPr>
          <w:rFonts w:ascii="Arial" w:eastAsia="Arial" w:hAnsi="Arial" w:cs="Arial"/>
          <w:sz w:val="22"/>
          <w:szCs w:val="22"/>
          <w:highlight w:val="darkGray"/>
        </w:rPr>
        <w:t>xx de xx de 20xx</w:t>
      </w:r>
      <w:r w:rsidRPr="00F477CA">
        <w:rPr>
          <w:rFonts w:ascii="Arial" w:eastAsia="Arial" w:hAnsi="Arial" w:cs="Arial"/>
          <w:sz w:val="22"/>
          <w:szCs w:val="22"/>
        </w:rPr>
        <w:t xml:space="preserve">, por medio del cual se resolvió la </w:t>
      </w:r>
      <w:r w:rsidRPr="00F477CA">
        <w:rPr>
          <w:rFonts w:ascii="Arial" w:eastAsia="Arial" w:hAnsi="Arial" w:cs="Arial"/>
          <w:sz w:val="22"/>
          <w:szCs w:val="22"/>
          <w:highlight w:val="darkGray"/>
        </w:rPr>
        <w:t>(señalar la decisión sobre solicitud de nulidad, negar la solicitud de copias, negar la acumulación, o finalización del procedimiento para el testigo renuente y el quejoso temerario)</w:t>
      </w:r>
      <w:r w:rsidRPr="00F477CA">
        <w:rPr>
          <w:rFonts w:ascii="Arial" w:eastAsia="Arial" w:hAnsi="Arial" w:cs="Arial"/>
          <w:sz w:val="22"/>
          <w:szCs w:val="22"/>
        </w:rPr>
        <w:t xml:space="preserve"> dentro del proceso disciplinario N° </w:t>
      </w:r>
      <w:r w:rsidRPr="00F477CA">
        <w:rPr>
          <w:rFonts w:ascii="Arial" w:eastAsia="Arial" w:hAnsi="Arial" w:cs="Arial"/>
          <w:b/>
          <w:bCs/>
          <w:sz w:val="22"/>
          <w:szCs w:val="22"/>
          <w:highlight w:val="darkGray"/>
        </w:rPr>
        <w:t>20-xxx</w:t>
      </w:r>
      <w:r w:rsidRPr="00F477CA">
        <w:rPr>
          <w:rFonts w:ascii="Arial" w:eastAsia="Arial" w:hAnsi="Arial" w:cs="Arial"/>
          <w:sz w:val="22"/>
          <w:szCs w:val="22"/>
        </w:rPr>
        <w:t xml:space="preserve">, adelantado en contra de </w:t>
      </w:r>
      <w:r w:rsidRPr="00F477CA">
        <w:rPr>
          <w:rFonts w:ascii="Arial" w:eastAsia="Arial" w:hAnsi="Arial" w:cs="Arial"/>
          <w:b/>
          <w:bCs/>
          <w:sz w:val="22"/>
          <w:szCs w:val="22"/>
          <w:highlight w:val="darkGray"/>
          <w:lang w:val="es-ES"/>
        </w:rPr>
        <w:t>NOMBRE DEL DISCIPLINABLE</w:t>
      </w:r>
      <w:r w:rsidRPr="00F477CA">
        <w:rPr>
          <w:rFonts w:ascii="Arial" w:eastAsia="Arial" w:hAnsi="Arial" w:cs="Arial"/>
          <w:sz w:val="22"/>
          <w:szCs w:val="22"/>
        </w:rPr>
        <w:t xml:space="preserve">, en su calidad </w:t>
      </w:r>
      <w:r w:rsidRPr="00F477CA">
        <w:rPr>
          <w:rFonts w:ascii="Arial" w:eastAsia="Arial" w:hAnsi="Arial" w:cs="Arial"/>
          <w:sz w:val="22"/>
          <w:szCs w:val="22"/>
          <w:highlight w:val="darkGray"/>
        </w:rPr>
        <w:t>cargo</w:t>
      </w:r>
      <w:r w:rsidRPr="00F477CA">
        <w:rPr>
          <w:rFonts w:ascii="Arial" w:eastAsia="Arial" w:hAnsi="Arial" w:cs="Arial"/>
          <w:sz w:val="22"/>
          <w:szCs w:val="22"/>
        </w:rPr>
        <w:t xml:space="preserve"> Código </w:t>
      </w:r>
      <w:r w:rsidRPr="00F477CA">
        <w:rPr>
          <w:rFonts w:ascii="Arial" w:eastAsia="Arial" w:hAnsi="Arial" w:cs="Arial"/>
          <w:sz w:val="22"/>
          <w:szCs w:val="22"/>
          <w:highlight w:val="darkGray"/>
        </w:rPr>
        <w:t>xxx</w:t>
      </w:r>
      <w:r w:rsidRPr="00F477CA">
        <w:rPr>
          <w:rFonts w:ascii="Arial" w:eastAsia="Arial" w:hAnsi="Arial" w:cs="Arial"/>
          <w:sz w:val="22"/>
          <w:szCs w:val="22"/>
        </w:rPr>
        <w:t xml:space="preserve"> Grado </w:t>
      </w:r>
      <w:r w:rsidRPr="00F477CA">
        <w:rPr>
          <w:rFonts w:ascii="Arial" w:eastAsia="Arial" w:hAnsi="Arial" w:cs="Arial"/>
          <w:sz w:val="22"/>
          <w:szCs w:val="22"/>
          <w:highlight w:val="darkGray"/>
        </w:rPr>
        <w:t>xxx</w:t>
      </w:r>
      <w:r w:rsidRPr="00F477CA">
        <w:rPr>
          <w:rFonts w:ascii="Arial" w:eastAsia="Arial" w:hAnsi="Arial" w:cs="Arial"/>
          <w:sz w:val="22"/>
          <w:szCs w:val="22"/>
        </w:rPr>
        <w:t xml:space="preserve"> para la época de los hechos, decisión notificada personalmente o por estado, el día xx de xxx de 20xx (folios xx y xx)  </w:t>
      </w:r>
    </w:p>
    <w:p w14:paraId="2591D5E3" w14:textId="77777777" w:rsidR="00026CDD" w:rsidRPr="00F477CA" w:rsidRDefault="00026CDD" w:rsidP="00026CDD">
      <w:pPr>
        <w:widowControl w:val="0"/>
        <w:jc w:val="both"/>
        <w:rPr>
          <w:rFonts w:ascii="Arial" w:eastAsia="Arial" w:hAnsi="Arial" w:cs="Arial"/>
          <w:sz w:val="22"/>
          <w:szCs w:val="22"/>
        </w:rPr>
      </w:pPr>
      <w:bookmarkStart w:id="3" w:name="_heading=h.gjdgxs"/>
      <w:bookmarkEnd w:id="2"/>
      <w:bookmarkEnd w:id="3"/>
    </w:p>
    <w:p w14:paraId="66C729A6" w14:textId="77777777" w:rsidR="00026CDD" w:rsidRPr="00F477CA" w:rsidRDefault="00026CDD" w:rsidP="00026CDD">
      <w:pPr>
        <w:shd w:val="clear" w:color="auto" w:fill="FFFFFF"/>
        <w:jc w:val="both"/>
        <w:rPr>
          <w:rFonts w:ascii="Arial" w:eastAsia="Arial" w:hAnsi="Arial" w:cs="Arial"/>
          <w:bCs/>
          <w:sz w:val="22"/>
          <w:szCs w:val="22"/>
        </w:rPr>
      </w:pPr>
      <w:bookmarkStart w:id="4" w:name="_Hlk122718583"/>
      <w:r w:rsidRPr="00F477CA">
        <w:rPr>
          <w:rFonts w:ascii="Arial" w:eastAsia="Arial" w:hAnsi="Arial" w:cs="Arial"/>
          <w:bCs/>
          <w:sz w:val="22"/>
          <w:szCs w:val="22"/>
        </w:rPr>
        <w:t xml:space="preserve">El día </w:t>
      </w:r>
      <w:r w:rsidRPr="00F477CA">
        <w:rPr>
          <w:rFonts w:ascii="Arial" w:eastAsia="Arial" w:hAnsi="Arial" w:cs="Arial"/>
          <w:bCs/>
          <w:sz w:val="22"/>
          <w:szCs w:val="22"/>
          <w:highlight w:val="darkGray"/>
        </w:rPr>
        <w:t xml:space="preserve">xx </w:t>
      </w:r>
      <w:r w:rsidRPr="00F477CA">
        <w:rPr>
          <w:rFonts w:ascii="Arial" w:eastAsia="Arial" w:hAnsi="Arial" w:cs="Arial"/>
          <w:bCs/>
          <w:sz w:val="22"/>
          <w:szCs w:val="22"/>
        </w:rPr>
        <w:t>de</w:t>
      </w:r>
      <w:r w:rsidRPr="00F477CA">
        <w:rPr>
          <w:rFonts w:ascii="Arial" w:eastAsia="Arial" w:hAnsi="Arial" w:cs="Arial"/>
          <w:bCs/>
          <w:sz w:val="22"/>
          <w:szCs w:val="22"/>
          <w:highlight w:val="darkGray"/>
        </w:rPr>
        <w:t xml:space="preserve"> xx </w:t>
      </w:r>
      <w:r w:rsidRPr="00F477CA">
        <w:rPr>
          <w:rFonts w:ascii="Arial" w:eastAsia="Arial" w:hAnsi="Arial" w:cs="Arial"/>
          <w:bCs/>
          <w:sz w:val="22"/>
          <w:szCs w:val="22"/>
        </w:rPr>
        <w:t xml:space="preserve">del año 20xx, el </w:t>
      </w:r>
      <w:r w:rsidRPr="00F477CA">
        <w:rPr>
          <w:rFonts w:ascii="Arial" w:eastAsia="Arial" w:hAnsi="Arial" w:cs="Arial"/>
          <w:bCs/>
          <w:sz w:val="22"/>
          <w:szCs w:val="22"/>
          <w:lang w:val="es-ES_tradnl"/>
        </w:rPr>
        <w:t>señor (xxx), en su calidad de (</w:t>
      </w:r>
      <w:r w:rsidRPr="00F477CA">
        <w:rPr>
          <w:rFonts w:ascii="Arial" w:eastAsia="Arial" w:hAnsi="Arial" w:cs="Arial"/>
          <w:b/>
          <w:sz w:val="22"/>
          <w:szCs w:val="22"/>
          <w:highlight w:val="darkGray"/>
          <w:lang w:val="es-ES_tradnl"/>
        </w:rPr>
        <w:t>QUEJOSO(A) (</w:t>
      </w:r>
      <w:r w:rsidRPr="00F477CA">
        <w:rPr>
          <w:rFonts w:ascii="Arial" w:eastAsia="Arial" w:hAnsi="Arial" w:cs="Arial"/>
          <w:bCs/>
          <w:sz w:val="22"/>
          <w:szCs w:val="22"/>
          <w:highlight w:val="darkGray"/>
          <w:lang w:val="es-ES_tradnl"/>
        </w:rPr>
        <w:t>si es fallo absolutorio</w:t>
      </w:r>
      <w:r w:rsidRPr="00F477CA">
        <w:rPr>
          <w:rFonts w:ascii="Arial" w:eastAsia="Arial" w:hAnsi="Arial" w:cs="Arial"/>
          <w:b/>
          <w:sz w:val="22"/>
          <w:szCs w:val="22"/>
          <w:highlight w:val="darkGray"/>
          <w:lang w:val="es-ES_tradnl"/>
        </w:rPr>
        <w:t>) /IMPLICADO(A), DEFENSOR(A) DE OFICIO o APODERADO(A</w:t>
      </w:r>
      <w:r w:rsidRPr="00F477CA">
        <w:rPr>
          <w:rFonts w:ascii="Arial" w:eastAsia="Arial" w:hAnsi="Arial" w:cs="Arial"/>
          <w:bCs/>
          <w:sz w:val="22"/>
          <w:szCs w:val="22"/>
          <w:highlight w:val="darkGray"/>
          <w:lang w:val="es-ES_tradnl"/>
        </w:rPr>
        <w:t>),</w:t>
      </w:r>
      <w:r w:rsidRPr="00F477CA">
        <w:rPr>
          <w:rFonts w:ascii="Arial" w:eastAsia="Arial" w:hAnsi="Arial" w:cs="Arial"/>
          <w:bCs/>
          <w:sz w:val="22"/>
          <w:szCs w:val="22"/>
          <w:lang w:val="es-ES_tradnl"/>
        </w:rPr>
        <w:t xml:space="preserve"> </w:t>
      </w:r>
      <w:r w:rsidRPr="00F477CA">
        <w:rPr>
          <w:rFonts w:ascii="Arial" w:eastAsia="Arial" w:hAnsi="Arial" w:cs="Arial"/>
          <w:bCs/>
          <w:sz w:val="22"/>
          <w:szCs w:val="22"/>
        </w:rPr>
        <w:t>mediante oficio con ID xxxx (correo electrónico) solicitó reponer la decisión contenida en el Auto N° xxx del xx de xxxx de 20xx (folio xx)</w:t>
      </w:r>
    </w:p>
    <w:p w14:paraId="0195AA63" w14:textId="77777777" w:rsidR="00026CDD" w:rsidRPr="00F477CA" w:rsidRDefault="00026CDD" w:rsidP="00026CDD">
      <w:pPr>
        <w:shd w:val="clear" w:color="auto" w:fill="FFFFFF"/>
        <w:jc w:val="both"/>
        <w:rPr>
          <w:rFonts w:ascii="Arial" w:eastAsia="Arial" w:hAnsi="Arial" w:cs="Arial"/>
          <w:bCs/>
          <w:sz w:val="22"/>
          <w:szCs w:val="22"/>
        </w:rPr>
      </w:pPr>
    </w:p>
    <w:p w14:paraId="65B64CB6" w14:textId="77777777" w:rsidR="00026CDD" w:rsidRPr="00F477CA" w:rsidRDefault="00026CDD" w:rsidP="00026CDD">
      <w:pPr>
        <w:shd w:val="clear" w:color="auto" w:fill="FFFFFF"/>
        <w:jc w:val="both"/>
        <w:rPr>
          <w:rFonts w:ascii="Arial" w:eastAsia="Arial" w:hAnsi="Arial" w:cs="Arial"/>
          <w:bCs/>
          <w:sz w:val="22"/>
          <w:szCs w:val="22"/>
          <w:lang w:val="es-ES_tradnl"/>
        </w:rPr>
      </w:pPr>
    </w:p>
    <w:p w14:paraId="1DA9DD87" w14:textId="77777777" w:rsidR="00026CDD" w:rsidRPr="00F477CA" w:rsidRDefault="00026CDD" w:rsidP="00026CDD">
      <w:pPr>
        <w:widowControl w:val="0"/>
        <w:suppressAutoHyphens/>
        <w:jc w:val="center"/>
        <w:rPr>
          <w:rFonts w:ascii="Arial" w:eastAsia="Arial" w:hAnsi="Arial" w:cs="Arial"/>
          <w:b/>
          <w:color w:val="000000"/>
          <w:sz w:val="22"/>
          <w:szCs w:val="22"/>
        </w:rPr>
      </w:pPr>
      <w:r w:rsidRPr="00F477CA">
        <w:rPr>
          <w:rFonts w:ascii="Arial" w:eastAsia="Arial" w:hAnsi="Arial" w:cs="Arial"/>
          <w:b/>
          <w:sz w:val="22"/>
          <w:szCs w:val="22"/>
        </w:rPr>
        <w:t>CONSIDERACIONES DEL DESPACHO</w:t>
      </w:r>
    </w:p>
    <w:p w14:paraId="18A44934" w14:textId="77777777" w:rsidR="00026CDD" w:rsidRPr="00F477CA" w:rsidRDefault="00026CDD" w:rsidP="00026CDD">
      <w:pPr>
        <w:rPr>
          <w:rFonts w:ascii="Arial" w:eastAsia="Arial" w:hAnsi="Arial" w:cs="Arial"/>
          <w:sz w:val="22"/>
          <w:szCs w:val="22"/>
        </w:rPr>
      </w:pPr>
    </w:p>
    <w:bookmarkEnd w:id="4"/>
    <w:p w14:paraId="71991C77"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 xml:space="preserve">De conformidad con el artículo 130 del Código General Disciplinario, la reposición es uno de los mecanismos de defensa y contradicción con el cuentan los sujetos procesales cuando no se sienten conformes con ciertas decisiones adoptadas por las autoridades disciplinarias. </w:t>
      </w:r>
    </w:p>
    <w:p w14:paraId="19E5F380" w14:textId="77777777" w:rsidR="00026CDD" w:rsidRPr="00F477CA" w:rsidRDefault="00026CDD" w:rsidP="00026CDD">
      <w:pPr>
        <w:jc w:val="both"/>
        <w:rPr>
          <w:rFonts w:ascii="Arial" w:eastAsia="Arial" w:hAnsi="Arial" w:cs="Arial"/>
          <w:bCs/>
          <w:sz w:val="22"/>
          <w:szCs w:val="22"/>
        </w:rPr>
      </w:pPr>
    </w:p>
    <w:p w14:paraId="25BB2921" w14:textId="45D76A9D" w:rsidR="00026CDD" w:rsidRPr="00F477CA" w:rsidRDefault="00026CDD" w:rsidP="7CDFAC39">
      <w:pPr>
        <w:jc w:val="both"/>
        <w:rPr>
          <w:rFonts w:ascii="Arial" w:eastAsia="Arial" w:hAnsi="Arial" w:cs="Arial"/>
          <w:sz w:val="22"/>
          <w:szCs w:val="22"/>
        </w:rPr>
      </w:pPr>
      <w:r w:rsidRPr="00F477CA">
        <w:rPr>
          <w:rFonts w:ascii="Arial" w:eastAsia="Arial" w:hAnsi="Arial" w:cs="Arial"/>
          <w:sz w:val="22"/>
          <w:szCs w:val="22"/>
        </w:rPr>
        <w:t xml:space="preserve">El artículo 131 de la norma </w:t>
      </w:r>
      <w:r w:rsidR="00F477CA" w:rsidRPr="00F477CA">
        <w:rPr>
          <w:rFonts w:ascii="Arial" w:eastAsia="Arial" w:hAnsi="Arial" w:cs="Arial"/>
          <w:i/>
          <w:iCs/>
          <w:sz w:val="22"/>
          <w:szCs w:val="22"/>
        </w:rPr>
        <w:t>ibídem</w:t>
      </w:r>
      <w:r w:rsidRPr="00F477CA">
        <w:rPr>
          <w:rFonts w:ascii="Arial" w:eastAsia="Arial" w:hAnsi="Arial" w:cs="Arial"/>
          <w:sz w:val="22"/>
          <w:szCs w:val="22"/>
        </w:rPr>
        <w:t xml:space="preserve">, señala que el recurso de reposición debe de interponerse dentro de la oportunidad legal respectiva, lo cual es posible desde la fecha de expedición de la decisión que se pretende atacar hasta el vencimiento de los cinco (5) días siguientes a su notificación. </w:t>
      </w:r>
    </w:p>
    <w:p w14:paraId="1825903C" w14:textId="77777777" w:rsidR="00026CDD" w:rsidRPr="00F477CA" w:rsidRDefault="00026CDD" w:rsidP="00026CDD">
      <w:pPr>
        <w:jc w:val="both"/>
        <w:rPr>
          <w:rFonts w:ascii="Arial" w:eastAsia="Arial" w:hAnsi="Arial" w:cs="Arial"/>
          <w:bCs/>
          <w:sz w:val="22"/>
          <w:szCs w:val="22"/>
        </w:rPr>
      </w:pPr>
    </w:p>
    <w:p w14:paraId="741B1EF1"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 xml:space="preserve">El artículo 132 de la misma normatividad indica que, quien acude a este mecanismo de defensa, debe presentar el recurso en tiempo y expresar las razones que sustentan su inconformidad ante el funcionario que profirió la correspondiente decisión, so pena de que este sea declarado desierto. </w:t>
      </w:r>
    </w:p>
    <w:p w14:paraId="4F7EF8E3" w14:textId="77777777" w:rsidR="00026CDD" w:rsidRPr="00F477CA" w:rsidRDefault="00026CDD" w:rsidP="00026CDD">
      <w:pPr>
        <w:jc w:val="both"/>
        <w:rPr>
          <w:rFonts w:ascii="Arial" w:eastAsia="Arial" w:hAnsi="Arial" w:cs="Arial"/>
          <w:bCs/>
          <w:sz w:val="22"/>
          <w:szCs w:val="22"/>
        </w:rPr>
      </w:pPr>
    </w:p>
    <w:p w14:paraId="551F07B0"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 xml:space="preserve">Por último, el legislador es preciso al indicar en el artículo 133 de la Ley </w:t>
      </w:r>
      <w:r w:rsidRPr="00F477CA">
        <w:rPr>
          <w:rFonts w:ascii="Arial" w:eastAsia="Arial" w:hAnsi="Arial" w:cs="Arial"/>
          <w:bCs/>
          <w:i/>
          <w:sz w:val="22"/>
          <w:szCs w:val="22"/>
        </w:rPr>
        <w:t>ejusdem</w:t>
      </w:r>
      <w:r w:rsidRPr="00F477CA">
        <w:rPr>
          <w:rFonts w:ascii="Arial" w:eastAsia="Arial" w:hAnsi="Arial" w:cs="Arial"/>
          <w:bCs/>
          <w:sz w:val="22"/>
          <w:szCs w:val="22"/>
        </w:rPr>
        <w:t xml:space="preserve"> que el recurso de reposición procede únicamente contra la decisión que decide sobre la solicitud </w:t>
      </w:r>
      <w:r w:rsidRPr="00F477CA">
        <w:rPr>
          <w:rFonts w:ascii="Arial" w:eastAsia="Arial" w:hAnsi="Arial" w:cs="Arial"/>
          <w:bCs/>
          <w:sz w:val="22"/>
          <w:szCs w:val="22"/>
        </w:rPr>
        <w:lastRenderedPageBreak/>
        <w:t xml:space="preserve">de nulidad, la que niega la solicitud de copias, la que declara la no procedencia de la objeción al dictamen pericial, la que niega la acumulación, y la decisión que finalice el procedimiento para el testigo renuente y el quejoso temerario. </w:t>
      </w:r>
    </w:p>
    <w:p w14:paraId="2276C202"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ab/>
      </w:r>
    </w:p>
    <w:p w14:paraId="40FD7CC0"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 xml:space="preserve">En el presente caso, se tiene que: </w:t>
      </w:r>
      <w:r w:rsidRPr="00F477CA">
        <w:rPr>
          <w:rFonts w:ascii="Arial" w:eastAsia="Arial" w:hAnsi="Arial" w:cs="Arial"/>
          <w:bCs/>
          <w:sz w:val="22"/>
          <w:szCs w:val="22"/>
          <w:highlight w:val="darkGray"/>
        </w:rPr>
        <w:t>(Analizar si la declaratoria de desierto es por: 1) extemporáneo o 2) por no realizarse en debida forma)</w:t>
      </w:r>
    </w:p>
    <w:p w14:paraId="57A7AA2A" w14:textId="77777777" w:rsidR="00026CDD" w:rsidRPr="00F477CA" w:rsidRDefault="00026CDD" w:rsidP="00026CDD">
      <w:pPr>
        <w:jc w:val="both"/>
        <w:rPr>
          <w:rFonts w:ascii="Arial" w:eastAsia="Arial" w:hAnsi="Arial" w:cs="Arial"/>
          <w:bCs/>
          <w:sz w:val="22"/>
          <w:szCs w:val="22"/>
        </w:rPr>
      </w:pPr>
    </w:p>
    <w:p w14:paraId="5637F3FC" w14:textId="04F2E40A" w:rsidR="00026CDD" w:rsidRPr="00F477CA" w:rsidRDefault="00026CDD" w:rsidP="00026CDD">
      <w:pPr>
        <w:pStyle w:val="Prrafodelista"/>
        <w:numPr>
          <w:ilvl w:val="0"/>
          <w:numId w:val="7"/>
        </w:numPr>
        <w:ind w:left="567" w:hanging="567"/>
        <w:jc w:val="both"/>
        <w:rPr>
          <w:rFonts w:ascii="Arial" w:eastAsia="Arial" w:hAnsi="Arial" w:cs="Arial"/>
          <w:bCs/>
          <w:color w:val="auto"/>
          <w:sz w:val="22"/>
          <w:szCs w:val="22"/>
        </w:rPr>
      </w:pPr>
      <w:r w:rsidRPr="00F477CA">
        <w:rPr>
          <w:rFonts w:ascii="Arial" w:eastAsia="Arial" w:hAnsi="Arial" w:cs="Arial"/>
          <w:bCs/>
          <w:color w:val="auto"/>
          <w:sz w:val="22"/>
          <w:szCs w:val="22"/>
          <w:highlight w:val="darkGray"/>
        </w:rPr>
        <w:t>EN CASO DE QUE SE TRATE DE UN RECURSO EXTEMPORÁNEO</w:t>
      </w:r>
    </w:p>
    <w:p w14:paraId="7522FDAA" w14:textId="77777777" w:rsidR="005D134C" w:rsidRPr="00F477CA" w:rsidRDefault="005D134C" w:rsidP="005D134C">
      <w:pPr>
        <w:pStyle w:val="Prrafodelista"/>
        <w:ind w:left="567"/>
        <w:jc w:val="both"/>
        <w:rPr>
          <w:rFonts w:ascii="Arial" w:eastAsia="Arial" w:hAnsi="Arial" w:cs="Arial"/>
          <w:bCs/>
          <w:color w:val="auto"/>
          <w:sz w:val="22"/>
          <w:szCs w:val="22"/>
        </w:rPr>
      </w:pPr>
    </w:p>
    <w:p w14:paraId="3B97E583"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 xml:space="preserve">La decisión objeto de impugnación fue proferida el día </w:t>
      </w:r>
      <w:r w:rsidRPr="00F477CA">
        <w:rPr>
          <w:rFonts w:ascii="Arial" w:eastAsia="Arial" w:hAnsi="Arial" w:cs="Arial"/>
          <w:bCs/>
          <w:sz w:val="22"/>
          <w:szCs w:val="22"/>
          <w:highlight w:val="darkGray"/>
        </w:rPr>
        <w:t>xx de xxx de 20xx</w:t>
      </w:r>
      <w:r w:rsidRPr="00F477CA">
        <w:rPr>
          <w:rFonts w:ascii="Arial" w:eastAsia="Arial" w:hAnsi="Arial" w:cs="Arial"/>
          <w:bCs/>
          <w:sz w:val="22"/>
          <w:szCs w:val="22"/>
        </w:rPr>
        <w:t xml:space="preserve"> y notificada el día xx de xxx de 20xx  </w:t>
      </w:r>
      <w:r w:rsidRPr="00F477CA">
        <w:rPr>
          <w:rFonts w:ascii="Arial" w:eastAsia="Arial" w:hAnsi="Arial" w:cs="Arial"/>
          <w:bCs/>
          <w:sz w:val="22"/>
          <w:szCs w:val="22"/>
          <w:highlight w:val="darkGray"/>
        </w:rPr>
        <w:t>(fecha del envío del correo de acuerdo con lo que explica el artículo 122 del CGD para el caso de las notificaciones electrónicas o, en su defecto, indicar la fecha en que de acuerdo con el artículo 123 del CGD, la comunicación se entendió recibida para el caso de las notificaciones enviadas a la dirección de residencia que aparece certificada dentro del proceso disciplinario</w:t>
      </w:r>
      <w:r w:rsidRPr="00F477CA">
        <w:rPr>
          <w:rFonts w:ascii="Arial" w:eastAsia="Arial" w:hAnsi="Arial" w:cs="Arial"/>
          <w:bCs/>
          <w:sz w:val="22"/>
          <w:szCs w:val="22"/>
        </w:rPr>
        <w:t xml:space="preserve">), es decir que, el término con el que contaba el (la) recurrente para interponer el recurso de reposición concluía el día  xx de xxx de 20xx  </w:t>
      </w:r>
      <w:r w:rsidRPr="00F477CA">
        <w:rPr>
          <w:rFonts w:ascii="Arial" w:eastAsia="Arial" w:hAnsi="Arial" w:cs="Arial"/>
          <w:bCs/>
          <w:sz w:val="22"/>
          <w:szCs w:val="22"/>
          <w:highlight w:val="darkGray"/>
        </w:rPr>
        <w:t>(fecha cuando concluía el término para recurrir la decisión).</w:t>
      </w:r>
      <w:r w:rsidRPr="00F477CA">
        <w:rPr>
          <w:rFonts w:ascii="Arial" w:eastAsia="Arial" w:hAnsi="Arial" w:cs="Arial"/>
          <w:bCs/>
          <w:sz w:val="22"/>
          <w:szCs w:val="22"/>
        </w:rPr>
        <w:t xml:space="preserve"> </w:t>
      </w:r>
    </w:p>
    <w:p w14:paraId="4D4C99B2" w14:textId="77777777" w:rsidR="00026CDD" w:rsidRPr="00F477CA" w:rsidRDefault="00026CDD" w:rsidP="00026CDD">
      <w:pPr>
        <w:jc w:val="both"/>
        <w:rPr>
          <w:rFonts w:ascii="Arial" w:eastAsia="Arial" w:hAnsi="Arial" w:cs="Arial"/>
          <w:bCs/>
          <w:sz w:val="22"/>
          <w:szCs w:val="22"/>
        </w:rPr>
      </w:pPr>
    </w:p>
    <w:p w14:paraId="0EB129F8"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 xml:space="preserve">En este orden de cosas, se observa también que, el día xx de xxx de 20xx (fecha y medio a través del cual la oficina recibió el recurso), el (la) señor(a) </w:t>
      </w:r>
      <w:r w:rsidRPr="00F477CA">
        <w:rPr>
          <w:rFonts w:ascii="Arial" w:eastAsia="Arial" w:hAnsi="Arial" w:cs="Arial"/>
          <w:bCs/>
          <w:sz w:val="22"/>
          <w:szCs w:val="22"/>
          <w:highlight w:val="darkGray"/>
        </w:rPr>
        <w:t>indicar el nombre del recurrente y la calidad en que actúa dentro del proceso disciplinario</w:t>
      </w:r>
      <w:r w:rsidRPr="00F477CA">
        <w:rPr>
          <w:rFonts w:ascii="Arial" w:eastAsia="Arial" w:hAnsi="Arial" w:cs="Arial"/>
          <w:bCs/>
          <w:sz w:val="22"/>
          <w:szCs w:val="22"/>
        </w:rPr>
        <w:t xml:space="preserve">) presentó escrito de reposición, lo que significa que, el mismo resulta extemporáneo. </w:t>
      </w:r>
    </w:p>
    <w:p w14:paraId="3DA3BC93" w14:textId="77777777" w:rsidR="00026CDD" w:rsidRPr="00F477CA" w:rsidRDefault="00026CDD" w:rsidP="00026CDD">
      <w:pPr>
        <w:jc w:val="both"/>
        <w:rPr>
          <w:rFonts w:ascii="Arial" w:eastAsia="Arial" w:hAnsi="Arial" w:cs="Arial"/>
          <w:bCs/>
          <w:sz w:val="22"/>
          <w:szCs w:val="22"/>
        </w:rPr>
      </w:pPr>
    </w:p>
    <w:p w14:paraId="4D86370E" w14:textId="57F0525A" w:rsidR="00026CDD" w:rsidRPr="00F477CA" w:rsidRDefault="00026CDD" w:rsidP="005D134C">
      <w:pPr>
        <w:pStyle w:val="Prrafodelista"/>
        <w:numPr>
          <w:ilvl w:val="0"/>
          <w:numId w:val="7"/>
        </w:numPr>
        <w:ind w:left="567" w:hanging="567"/>
        <w:jc w:val="both"/>
        <w:rPr>
          <w:rFonts w:ascii="Arial" w:eastAsia="Arial" w:hAnsi="Arial" w:cs="Arial"/>
          <w:bCs/>
          <w:sz w:val="22"/>
          <w:szCs w:val="22"/>
        </w:rPr>
      </w:pPr>
      <w:r w:rsidRPr="00F477CA">
        <w:rPr>
          <w:rFonts w:ascii="Arial" w:eastAsia="Arial" w:hAnsi="Arial" w:cs="Arial"/>
          <w:bCs/>
          <w:sz w:val="22"/>
          <w:szCs w:val="22"/>
          <w:highlight w:val="darkGray"/>
        </w:rPr>
        <w:t>EN CASO DE QUE NO SE SUSTENTE EN DEBIDA FORMA</w:t>
      </w:r>
    </w:p>
    <w:p w14:paraId="3910D0C9" w14:textId="77777777" w:rsidR="005D134C" w:rsidRPr="00F477CA" w:rsidRDefault="005D134C" w:rsidP="005D134C">
      <w:pPr>
        <w:pStyle w:val="Prrafodelista"/>
        <w:jc w:val="both"/>
        <w:rPr>
          <w:rFonts w:ascii="Arial" w:eastAsia="Arial" w:hAnsi="Arial" w:cs="Arial"/>
          <w:bCs/>
          <w:sz w:val="22"/>
          <w:szCs w:val="22"/>
        </w:rPr>
      </w:pPr>
    </w:p>
    <w:p w14:paraId="30FB0441"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 xml:space="preserve">El (La) señor(a) </w:t>
      </w:r>
      <w:r w:rsidRPr="00F477CA">
        <w:rPr>
          <w:rFonts w:ascii="Arial" w:eastAsia="Arial" w:hAnsi="Arial" w:cs="Arial"/>
          <w:bCs/>
          <w:sz w:val="22"/>
          <w:szCs w:val="22"/>
          <w:lang w:val="es-ES_tradnl"/>
        </w:rPr>
        <w:t>(</w:t>
      </w:r>
      <w:r w:rsidRPr="00F477CA">
        <w:rPr>
          <w:rFonts w:ascii="Arial" w:eastAsia="Arial" w:hAnsi="Arial" w:cs="Arial"/>
          <w:b/>
          <w:sz w:val="22"/>
          <w:szCs w:val="22"/>
          <w:highlight w:val="darkGray"/>
          <w:lang w:val="es-ES_tradnl"/>
        </w:rPr>
        <w:t>QUEJOSO(A) (</w:t>
      </w:r>
      <w:r w:rsidRPr="00F477CA">
        <w:rPr>
          <w:rFonts w:ascii="Arial" w:eastAsia="Arial" w:hAnsi="Arial" w:cs="Arial"/>
          <w:bCs/>
          <w:sz w:val="22"/>
          <w:szCs w:val="22"/>
          <w:highlight w:val="darkGray"/>
          <w:lang w:val="es-ES_tradnl"/>
        </w:rPr>
        <w:t>si es fallo absolutorio</w:t>
      </w:r>
      <w:r w:rsidRPr="00F477CA">
        <w:rPr>
          <w:rFonts w:ascii="Arial" w:eastAsia="Arial" w:hAnsi="Arial" w:cs="Arial"/>
          <w:b/>
          <w:sz w:val="22"/>
          <w:szCs w:val="22"/>
          <w:highlight w:val="darkGray"/>
          <w:lang w:val="es-ES_tradnl"/>
        </w:rPr>
        <w:t>) /IMPLICADO(A), DEFENSOR(A) DE OFICIO o APODERADO(A</w:t>
      </w:r>
      <w:r w:rsidRPr="00F477CA">
        <w:rPr>
          <w:rFonts w:ascii="Arial" w:eastAsia="Arial" w:hAnsi="Arial" w:cs="Arial"/>
          <w:bCs/>
          <w:sz w:val="22"/>
          <w:szCs w:val="22"/>
          <w:highlight w:val="darkGray"/>
          <w:lang w:val="es-ES_tradnl"/>
        </w:rPr>
        <w:t>),</w:t>
      </w:r>
      <w:r w:rsidRPr="00F477CA">
        <w:rPr>
          <w:rFonts w:ascii="Arial" w:eastAsia="Arial" w:hAnsi="Arial" w:cs="Arial"/>
          <w:bCs/>
          <w:sz w:val="22"/>
          <w:szCs w:val="22"/>
          <w:lang w:val="es-ES_tradnl"/>
        </w:rPr>
        <w:t xml:space="preserve"> </w:t>
      </w:r>
      <w:r w:rsidRPr="00F477CA">
        <w:rPr>
          <w:rFonts w:ascii="Arial" w:eastAsia="Arial" w:hAnsi="Arial" w:cs="Arial"/>
          <w:bCs/>
          <w:sz w:val="22"/>
          <w:szCs w:val="22"/>
        </w:rPr>
        <w:t xml:space="preserve">interpuso oportunamente recurso de reposición contra el Auto N° xxx de xx de xxx de 20xx, pero no expresó las razones que sustentan dicha impugnación, lo que significa que, no fue presentado en debida forma. </w:t>
      </w:r>
    </w:p>
    <w:p w14:paraId="28DF083B" w14:textId="77777777" w:rsidR="00026CDD" w:rsidRPr="00F477CA" w:rsidRDefault="00026CDD" w:rsidP="00026CDD">
      <w:pPr>
        <w:jc w:val="both"/>
        <w:rPr>
          <w:rFonts w:ascii="Arial" w:eastAsia="Arial" w:hAnsi="Arial" w:cs="Arial"/>
          <w:bCs/>
          <w:sz w:val="22"/>
          <w:szCs w:val="22"/>
        </w:rPr>
      </w:pPr>
    </w:p>
    <w:p w14:paraId="0F4B9860" w14:textId="77777777" w:rsidR="00026CDD" w:rsidRPr="00F477CA" w:rsidRDefault="00026CDD" w:rsidP="00026CDD">
      <w:pPr>
        <w:jc w:val="both"/>
        <w:rPr>
          <w:rFonts w:ascii="Arial" w:eastAsia="Arial" w:hAnsi="Arial" w:cs="Arial"/>
          <w:bCs/>
          <w:sz w:val="22"/>
          <w:szCs w:val="22"/>
        </w:rPr>
      </w:pPr>
      <w:r w:rsidRPr="00F477CA">
        <w:rPr>
          <w:rFonts w:ascii="Arial" w:eastAsia="Arial" w:hAnsi="Arial" w:cs="Arial"/>
          <w:bCs/>
          <w:sz w:val="22"/>
          <w:szCs w:val="22"/>
        </w:rPr>
        <w:t>Visto lo anterior, y de conformidad con lo establecido en el artículo 132 del Código General Disciplinario, este Despacho declarará desierto el recurso presentado por el (la) recurrente.</w:t>
      </w:r>
    </w:p>
    <w:p w14:paraId="622165A7" w14:textId="77777777" w:rsidR="00026CDD" w:rsidRPr="00F477CA" w:rsidRDefault="00026CDD" w:rsidP="00026CDD">
      <w:pPr>
        <w:jc w:val="both"/>
        <w:rPr>
          <w:rFonts w:ascii="Arial" w:eastAsia="Arial" w:hAnsi="Arial" w:cs="Arial"/>
          <w:bCs/>
          <w:sz w:val="22"/>
          <w:szCs w:val="22"/>
        </w:rPr>
      </w:pPr>
    </w:p>
    <w:p w14:paraId="36459C26" w14:textId="00CC625D" w:rsidR="00026CDD" w:rsidRPr="00F477CA" w:rsidRDefault="00026CDD" w:rsidP="00026CDD">
      <w:pPr>
        <w:jc w:val="both"/>
        <w:rPr>
          <w:rFonts w:ascii="Arial" w:eastAsia="Arial" w:hAnsi="Arial" w:cs="Arial"/>
          <w:color w:val="000000"/>
          <w:sz w:val="22"/>
          <w:szCs w:val="22"/>
        </w:rPr>
      </w:pPr>
      <w:r w:rsidRPr="00F477CA">
        <w:rPr>
          <w:rFonts w:ascii="Arial" w:eastAsia="Arial" w:hAnsi="Arial" w:cs="Arial"/>
          <w:sz w:val="22"/>
          <w:szCs w:val="22"/>
        </w:rPr>
        <w:t xml:space="preserve">En mérito de lo expuesto, el </w:t>
      </w:r>
      <w:r w:rsidRPr="00F477CA">
        <w:rPr>
          <w:rFonts w:ascii="Arial" w:eastAsia="Arial" w:hAnsi="Arial" w:cs="Arial"/>
          <w:sz w:val="22"/>
          <w:szCs w:val="22"/>
          <w:highlight w:val="darkGray"/>
        </w:rPr>
        <w:t>(la)</w:t>
      </w:r>
      <w:r w:rsidRPr="00F477CA">
        <w:rPr>
          <w:rFonts w:ascii="Arial" w:eastAsia="Arial" w:hAnsi="Arial" w:cs="Arial"/>
          <w:sz w:val="22"/>
          <w:szCs w:val="22"/>
        </w:rPr>
        <w:t xml:space="preserve"> </w:t>
      </w:r>
      <w:bookmarkStart w:id="5" w:name="_Int_qmM9MjvJ"/>
      <w:r w:rsidR="781F6FBB" w:rsidRPr="00F477CA">
        <w:rPr>
          <w:rFonts w:ascii="Arial" w:eastAsia="Arial" w:hAnsi="Arial" w:cs="Arial"/>
          <w:sz w:val="22"/>
          <w:szCs w:val="22"/>
        </w:rPr>
        <w:t>jefe</w:t>
      </w:r>
      <w:bookmarkEnd w:id="5"/>
      <w:r w:rsidRPr="00F477CA">
        <w:rPr>
          <w:rFonts w:ascii="Arial" w:eastAsia="Arial" w:hAnsi="Arial" w:cs="Arial"/>
          <w:sz w:val="22"/>
          <w:szCs w:val="22"/>
        </w:rPr>
        <w:t xml:space="preserve"> de la Oficina Jurídica en uso de sus facultades de juzgamiento, </w:t>
      </w:r>
    </w:p>
    <w:p w14:paraId="27842789" w14:textId="77777777" w:rsidR="00026CDD" w:rsidRPr="00F477CA" w:rsidRDefault="00026CDD" w:rsidP="00026CDD">
      <w:pPr>
        <w:jc w:val="both"/>
        <w:rPr>
          <w:rFonts w:ascii="Arial" w:eastAsia="Arial" w:hAnsi="Arial" w:cs="Arial"/>
          <w:sz w:val="22"/>
          <w:szCs w:val="22"/>
        </w:rPr>
      </w:pPr>
    </w:p>
    <w:p w14:paraId="13ED826C" w14:textId="77777777" w:rsidR="00026CDD" w:rsidRPr="00F477CA" w:rsidRDefault="00026CDD" w:rsidP="00026CDD">
      <w:pPr>
        <w:widowControl w:val="0"/>
        <w:jc w:val="center"/>
        <w:rPr>
          <w:rFonts w:ascii="Arial" w:eastAsia="Arial" w:hAnsi="Arial" w:cs="Arial"/>
          <w:b/>
          <w:sz w:val="22"/>
          <w:szCs w:val="22"/>
        </w:rPr>
      </w:pPr>
      <w:r w:rsidRPr="00F477CA">
        <w:rPr>
          <w:rFonts w:ascii="Arial" w:eastAsia="Arial" w:hAnsi="Arial" w:cs="Arial"/>
          <w:b/>
          <w:sz w:val="22"/>
          <w:szCs w:val="22"/>
        </w:rPr>
        <w:t>RESUELVE:</w:t>
      </w:r>
    </w:p>
    <w:p w14:paraId="19B11FEF" w14:textId="77777777" w:rsidR="00026CDD" w:rsidRPr="00F477CA" w:rsidRDefault="00026CDD" w:rsidP="00026CDD">
      <w:pPr>
        <w:jc w:val="both"/>
        <w:rPr>
          <w:rFonts w:ascii="Arial" w:eastAsia="Arial" w:hAnsi="Arial" w:cs="Arial"/>
          <w:sz w:val="22"/>
          <w:szCs w:val="22"/>
        </w:rPr>
      </w:pPr>
    </w:p>
    <w:p w14:paraId="3B22DE3B" w14:textId="77777777" w:rsidR="00026CDD" w:rsidRPr="00F477CA" w:rsidRDefault="00026CDD" w:rsidP="00026CDD">
      <w:pPr>
        <w:widowControl w:val="0"/>
        <w:jc w:val="both"/>
        <w:rPr>
          <w:rFonts w:ascii="Arial" w:eastAsia="Arial" w:hAnsi="Arial" w:cs="Arial"/>
          <w:sz w:val="22"/>
          <w:szCs w:val="22"/>
        </w:rPr>
      </w:pPr>
      <w:r w:rsidRPr="00F477CA">
        <w:rPr>
          <w:rFonts w:ascii="Arial" w:eastAsia="Arial" w:hAnsi="Arial" w:cs="Arial"/>
          <w:b/>
          <w:bCs/>
          <w:sz w:val="22"/>
          <w:szCs w:val="22"/>
        </w:rPr>
        <w:t>PRIMERO:</w:t>
      </w:r>
      <w:r w:rsidRPr="00F477CA">
        <w:rPr>
          <w:rFonts w:ascii="Arial" w:eastAsia="Arial" w:hAnsi="Arial" w:cs="Arial"/>
          <w:sz w:val="22"/>
          <w:szCs w:val="22"/>
        </w:rPr>
        <w:t xml:space="preserve"> </w:t>
      </w:r>
      <w:r w:rsidRPr="00F477CA">
        <w:rPr>
          <w:rFonts w:ascii="Arial" w:eastAsia="Arial" w:hAnsi="Arial" w:cs="Arial"/>
          <w:b/>
          <w:sz w:val="22"/>
          <w:szCs w:val="22"/>
        </w:rPr>
        <w:t>DECLARAR DESIERTO</w:t>
      </w:r>
      <w:r w:rsidRPr="00F477CA">
        <w:rPr>
          <w:rFonts w:ascii="Arial" w:eastAsia="Arial" w:hAnsi="Arial" w:cs="Arial"/>
          <w:sz w:val="22"/>
          <w:szCs w:val="22"/>
        </w:rPr>
        <w:t xml:space="preserve"> el recurso de reposición interpuesto por la </w:t>
      </w:r>
      <w:r w:rsidRPr="00F477CA">
        <w:rPr>
          <w:rFonts w:ascii="Arial" w:eastAsia="Arial" w:hAnsi="Arial" w:cs="Arial"/>
          <w:sz w:val="22"/>
          <w:szCs w:val="22"/>
          <w:highlight w:val="darkGray"/>
        </w:rPr>
        <w:t>(el)</w:t>
      </w:r>
      <w:r w:rsidRPr="00F477CA">
        <w:rPr>
          <w:rFonts w:ascii="Arial" w:eastAsia="Arial" w:hAnsi="Arial" w:cs="Arial"/>
          <w:sz w:val="22"/>
          <w:szCs w:val="22"/>
        </w:rPr>
        <w:t xml:space="preserve"> recurrente </w:t>
      </w:r>
      <w:r w:rsidRPr="00F477CA">
        <w:rPr>
          <w:rFonts w:ascii="Arial" w:eastAsia="Arial" w:hAnsi="Arial" w:cs="Arial"/>
          <w:b/>
          <w:bCs/>
          <w:sz w:val="22"/>
          <w:szCs w:val="22"/>
          <w:highlight w:val="darkGray"/>
        </w:rPr>
        <w:t>(NOMBRES Y APELLIDOS</w:t>
      </w:r>
      <w:r w:rsidRPr="00F477CA">
        <w:rPr>
          <w:rFonts w:ascii="Arial" w:eastAsia="Arial" w:hAnsi="Arial" w:cs="Arial"/>
          <w:b/>
          <w:bCs/>
          <w:sz w:val="22"/>
          <w:szCs w:val="22"/>
        </w:rPr>
        <w:t xml:space="preserve">, </w:t>
      </w:r>
      <w:r w:rsidRPr="00F477CA">
        <w:rPr>
          <w:rFonts w:ascii="Arial" w:eastAsia="Arial" w:hAnsi="Arial" w:cs="Arial"/>
          <w:sz w:val="22"/>
          <w:szCs w:val="22"/>
        </w:rPr>
        <w:t xml:space="preserve">por las razones expuestas en la parte considerativa del presente auto. </w:t>
      </w:r>
    </w:p>
    <w:p w14:paraId="43B43F12" w14:textId="77777777" w:rsidR="00026CDD" w:rsidRPr="00F477CA" w:rsidRDefault="00026CDD" w:rsidP="00026CDD">
      <w:pPr>
        <w:widowControl w:val="0"/>
        <w:jc w:val="both"/>
        <w:rPr>
          <w:rFonts w:ascii="Arial" w:eastAsia="Arial" w:hAnsi="Arial" w:cs="Arial"/>
          <w:sz w:val="22"/>
          <w:szCs w:val="22"/>
        </w:rPr>
      </w:pPr>
    </w:p>
    <w:p w14:paraId="74E473DF" w14:textId="1998FB2E" w:rsidR="00026CDD" w:rsidRPr="00F477CA" w:rsidRDefault="00026CDD" w:rsidP="00026CDD">
      <w:pPr>
        <w:jc w:val="both"/>
        <w:rPr>
          <w:rFonts w:ascii="Arial" w:eastAsia="Arial" w:hAnsi="Arial" w:cs="Arial"/>
          <w:sz w:val="22"/>
          <w:szCs w:val="22"/>
        </w:rPr>
      </w:pPr>
      <w:r w:rsidRPr="00F477CA">
        <w:rPr>
          <w:rFonts w:ascii="Arial" w:eastAsia="Arial" w:hAnsi="Arial" w:cs="Arial"/>
          <w:b/>
          <w:sz w:val="22"/>
          <w:szCs w:val="22"/>
        </w:rPr>
        <w:t xml:space="preserve">SEGUNDO: </w:t>
      </w:r>
      <w:r w:rsidRPr="00F477CA">
        <w:rPr>
          <w:rFonts w:ascii="Arial" w:eastAsia="Arial" w:hAnsi="Arial" w:cs="Arial"/>
          <w:b/>
          <w:sz w:val="22"/>
          <w:szCs w:val="22"/>
          <w:lang w:val="es-ES_tradnl"/>
        </w:rPr>
        <w:t xml:space="preserve">COMUNICAR </w:t>
      </w:r>
      <w:r w:rsidRPr="00F477CA">
        <w:rPr>
          <w:rFonts w:ascii="Arial" w:eastAsia="Arial" w:hAnsi="Arial" w:cs="Arial"/>
          <w:bCs/>
          <w:sz w:val="22"/>
          <w:szCs w:val="22"/>
          <w:lang w:val="es-ES_tradnl"/>
        </w:rPr>
        <w:t xml:space="preserve">la presente decisión al recurrente </w:t>
      </w:r>
      <w:r w:rsidRPr="00F477CA">
        <w:rPr>
          <w:rFonts w:ascii="Arial" w:eastAsia="Arial" w:hAnsi="Arial" w:cs="Arial"/>
          <w:b/>
          <w:sz w:val="22"/>
          <w:szCs w:val="22"/>
          <w:highlight w:val="darkGray"/>
        </w:rPr>
        <w:t>(</w:t>
      </w:r>
      <w:r w:rsidR="002C4D2C" w:rsidRPr="00F477CA">
        <w:rPr>
          <w:rFonts w:ascii="Arial" w:eastAsia="Arial" w:hAnsi="Arial" w:cs="Arial"/>
          <w:b/>
          <w:sz w:val="22"/>
          <w:szCs w:val="22"/>
          <w:highlight w:val="darkGray"/>
        </w:rPr>
        <w:t xml:space="preserve">NOMBRES Y </w:t>
      </w:r>
      <w:r w:rsidRPr="00F477CA">
        <w:rPr>
          <w:rFonts w:ascii="Arial" w:eastAsia="Arial" w:hAnsi="Arial" w:cs="Arial"/>
          <w:b/>
          <w:sz w:val="22"/>
          <w:szCs w:val="22"/>
          <w:highlight w:val="darkGray"/>
        </w:rPr>
        <w:t>APELLIDOS)</w:t>
      </w:r>
      <w:r w:rsidRPr="00F477CA">
        <w:rPr>
          <w:rFonts w:ascii="Arial" w:eastAsia="Arial" w:hAnsi="Arial" w:cs="Arial"/>
          <w:bCs/>
          <w:sz w:val="22"/>
          <w:szCs w:val="22"/>
          <w:lang w:val="es-ES_tradnl"/>
        </w:rPr>
        <w:t xml:space="preserve">, en los términos del artículo 129 de la Ley 1952 de 2019, </w:t>
      </w:r>
      <w:r w:rsidRPr="00F477CA">
        <w:rPr>
          <w:rFonts w:ascii="Arial" w:eastAsia="Arial" w:hAnsi="Arial" w:cs="Arial"/>
          <w:sz w:val="22"/>
          <w:szCs w:val="22"/>
        </w:rPr>
        <w:t>modificado por el artículo 24 de la Ley 2094 de 2021, remitiendo copia de la presente providencia y haciéndole saber que contra la misma no procede recurso alguno.</w:t>
      </w:r>
    </w:p>
    <w:p w14:paraId="7B3E2626" w14:textId="77777777" w:rsidR="00026CDD" w:rsidRPr="00F477CA" w:rsidRDefault="00026CDD" w:rsidP="00026CDD">
      <w:pPr>
        <w:jc w:val="both"/>
        <w:rPr>
          <w:rFonts w:ascii="Arial" w:eastAsia="Arial" w:hAnsi="Arial" w:cs="Arial"/>
          <w:sz w:val="22"/>
          <w:szCs w:val="22"/>
        </w:rPr>
      </w:pPr>
    </w:p>
    <w:p w14:paraId="1A4A6EA0" w14:textId="77777777" w:rsidR="00026CDD" w:rsidRPr="00F477CA" w:rsidRDefault="00026CDD" w:rsidP="00026CDD">
      <w:pPr>
        <w:widowControl w:val="0"/>
        <w:ind w:left="10"/>
        <w:jc w:val="both"/>
        <w:rPr>
          <w:rFonts w:ascii="Arial" w:eastAsia="Arial" w:hAnsi="Arial" w:cs="Arial"/>
          <w:sz w:val="22"/>
          <w:szCs w:val="22"/>
        </w:rPr>
      </w:pPr>
      <w:r w:rsidRPr="00F477CA">
        <w:rPr>
          <w:rFonts w:ascii="Arial" w:eastAsia="Arial" w:hAnsi="Arial" w:cs="Arial"/>
          <w:b/>
          <w:sz w:val="22"/>
          <w:szCs w:val="22"/>
        </w:rPr>
        <w:t>TERCERO</w:t>
      </w:r>
      <w:r w:rsidRPr="00F477CA">
        <w:rPr>
          <w:rFonts w:ascii="Arial" w:eastAsia="Arial" w:hAnsi="Arial" w:cs="Arial"/>
          <w:sz w:val="22"/>
          <w:szCs w:val="22"/>
        </w:rPr>
        <w:t xml:space="preserve">: Por secretaría de la Oficina Jurídica realizar las comunicaciones y anotaciones de rigor. </w:t>
      </w:r>
    </w:p>
    <w:p w14:paraId="3482BC7A" w14:textId="0C9BBDCB" w:rsidR="00026CDD" w:rsidRPr="00F477CA" w:rsidRDefault="00026CDD" w:rsidP="00026CDD">
      <w:pPr>
        <w:jc w:val="both"/>
        <w:rPr>
          <w:rFonts w:ascii="Arial" w:eastAsia="Arial" w:hAnsi="Arial" w:cs="Arial"/>
          <w:sz w:val="22"/>
          <w:szCs w:val="22"/>
        </w:rPr>
      </w:pPr>
    </w:p>
    <w:p w14:paraId="4DCCC2D4" w14:textId="70DD00FF" w:rsidR="005D134C" w:rsidRDefault="005D134C" w:rsidP="00026CDD">
      <w:pPr>
        <w:jc w:val="both"/>
        <w:rPr>
          <w:rFonts w:ascii="Arial" w:eastAsia="Arial" w:hAnsi="Arial" w:cs="Arial"/>
          <w:sz w:val="22"/>
          <w:szCs w:val="22"/>
        </w:rPr>
      </w:pPr>
    </w:p>
    <w:p w14:paraId="697C1AF7" w14:textId="00032D3A" w:rsidR="00F477CA" w:rsidRDefault="00F477CA" w:rsidP="00026CDD">
      <w:pPr>
        <w:jc w:val="both"/>
        <w:rPr>
          <w:rFonts w:ascii="Arial" w:eastAsia="Arial" w:hAnsi="Arial" w:cs="Arial"/>
          <w:sz w:val="22"/>
          <w:szCs w:val="22"/>
        </w:rPr>
      </w:pPr>
    </w:p>
    <w:p w14:paraId="14EAC8F0" w14:textId="77777777" w:rsidR="00F477CA" w:rsidRPr="00F477CA" w:rsidRDefault="00F477CA" w:rsidP="00026CDD">
      <w:pPr>
        <w:jc w:val="both"/>
        <w:rPr>
          <w:rFonts w:ascii="Arial" w:eastAsia="Arial" w:hAnsi="Arial" w:cs="Arial"/>
          <w:sz w:val="22"/>
          <w:szCs w:val="22"/>
        </w:rPr>
      </w:pPr>
    </w:p>
    <w:p w14:paraId="1F07CF5A" w14:textId="77777777" w:rsidR="005D134C" w:rsidRPr="00F477CA" w:rsidRDefault="005D134C" w:rsidP="00026CDD">
      <w:pPr>
        <w:jc w:val="both"/>
        <w:rPr>
          <w:rFonts w:ascii="Arial" w:eastAsia="Arial" w:hAnsi="Arial" w:cs="Arial"/>
          <w:sz w:val="22"/>
          <w:szCs w:val="22"/>
        </w:rPr>
      </w:pPr>
    </w:p>
    <w:p w14:paraId="168571AF" w14:textId="77777777" w:rsidR="00026CDD" w:rsidRPr="00F477CA" w:rsidRDefault="00026CDD" w:rsidP="00026CDD">
      <w:pPr>
        <w:jc w:val="center"/>
        <w:rPr>
          <w:rFonts w:ascii="Arial" w:eastAsia="Arial" w:hAnsi="Arial" w:cs="Arial"/>
          <w:b/>
          <w:sz w:val="22"/>
          <w:szCs w:val="22"/>
        </w:rPr>
      </w:pPr>
      <w:r w:rsidRPr="00F477CA">
        <w:rPr>
          <w:rFonts w:ascii="Arial" w:eastAsia="Arial" w:hAnsi="Arial" w:cs="Arial"/>
          <w:b/>
          <w:sz w:val="22"/>
          <w:szCs w:val="22"/>
        </w:rPr>
        <w:lastRenderedPageBreak/>
        <w:t>COMUNÍQUESE Y CÚMPLASE.</w:t>
      </w:r>
    </w:p>
    <w:p w14:paraId="1867067E" w14:textId="77777777" w:rsidR="00026CDD" w:rsidRPr="00F477CA" w:rsidRDefault="00026CDD" w:rsidP="00026CDD">
      <w:pPr>
        <w:spacing w:line="276" w:lineRule="auto"/>
        <w:jc w:val="center"/>
        <w:rPr>
          <w:rFonts w:ascii="Arial" w:eastAsia="Arial" w:hAnsi="Arial" w:cs="Arial"/>
          <w:b/>
          <w:sz w:val="24"/>
          <w:szCs w:val="24"/>
        </w:rPr>
      </w:pPr>
    </w:p>
    <w:p w14:paraId="4370C0ED" w14:textId="77777777" w:rsidR="00026CDD" w:rsidRPr="00F477CA" w:rsidRDefault="00026CDD" w:rsidP="00026CDD">
      <w:pPr>
        <w:widowControl w:val="0"/>
        <w:jc w:val="both"/>
        <w:rPr>
          <w:rFonts w:ascii="Arial" w:eastAsia="Arial" w:hAnsi="Arial" w:cs="Arial"/>
          <w:sz w:val="24"/>
          <w:szCs w:val="24"/>
        </w:rPr>
      </w:pPr>
    </w:p>
    <w:p w14:paraId="57A623EE" w14:textId="77777777" w:rsidR="00026CDD" w:rsidRPr="00F477CA" w:rsidRDefault="00026CDD" w:rsidP="00026CDD">
      <w:pPr>
        <w:widowControl w:val="0"/>
        <w:jc w:val="both"/>
        <w:rPr>
          <w:rFonts w:ascii="Arial" w:eastAsia="Arial" w:hAnsi="Arial" w:cs="Arial"/>
          <w:sz w:val="24"/>
          <w:szCs w:val="24"/>
        </w:rPr>
      </w:pPr>
    </w:p>
    <w:p w14:paraId="1BBD4784" w14:textId="77777777" w:rsidR="00026CDD" w:rsidRPr="00F477CA" w:rsidRDefault="00026CDD" w:rsidP="00026CDD">
      <w:pPr>
        <w:jc w:val="both"/>
        <w:rPr>
          <w:rFonts w:ascii="Arial" w:hAnsi="Arial" w:cs="Arial"/>
          <w:b/>
          <w:sz w:val="22"/>
          <w:szCs w:val="22"/>
          <w:lang w:val="es-MX"/>
        </w:rPr>
      </w:pPr>
    </w:p>
    <w:p w14:paraId="476D5590" w14:textId="77777777" w:rsidR="00026CDD" w:rsidRPr="00F477CA" w:rsidRDefault="00026CDD" w:rsidP="00026CDD">
      <w:pPr>
        <w:jc w:val="center"/>
        <w:rPr>
          <w:rFonts w:ascii="Arial" w:hAnsi="Arial" w:cs="Arial"/>
          <w:b/>
          <w:bCs/>
          <w:sz w:val="22"/>
          <w:szCs w:val="22"/>
          <w:lang w:val="es-MX"/>
        </w:rPr>
      </w:pPr>
      <w:r w:rsidRPr="00F477CA">
        <w:rPr>
          <w:rFonts w:ascii="Arial" w:hAnsi="Arial" w:cs="Arial"/>
          <w:b/>
          <w:bCs/>
          <w:sz w:val="22"/>
          <w:szCs w:val="28"/>
        </w:rPr>
        <w:t>NOMBRES Y APELLIDOS COMPLETOS</w:t>
      </w:r>
    </w:p>
    <w:p w14:paraId="48786182" w14:textId="77777777" w:rsidR="00026CDD" w:rsidRPr="00F477CA" w:rsidRDefault="00026CDD" w:rsidP="00026CDD">
      <w:pPr>
        <w:jc w:val="center"/>
        <w:rPr>
          <w:rFonts w:ascii="Arial" w:hAnsi="Arial" w:cs="Arial"/>
          <w:bCs/>
          <w:sz w:val="22"/>
          <w:szCs w:val="22"/>
          <w:lang w:val="es-MX"/>
        </w:rPr>
      </w:pPr>
      <w:r w:rsidRPr="00F477CA">
        <w:rPr>
          <w:rFonts w:ascii="Arial" w:hAnsi="Arial" w:cs="Arial"/>
          <w:bCs/>
          <w:sz w:val="22"/>
          <w:szCs w:val="22"/>
          <w:lang w:val="es-MX"/>
        </w:rPr>
        <w:t>Jefe Oficina Jurídica</w:t>
      </w:r>
    </w:p>
    <w:p w14:paraId="4D419D28" w14:textId="77777777" w:rsidR="00026CDD" w:rsidRPr="00F477CA" w:rsidRDefault="00026CDD" w:rsidP="00026CDD">
      <w:pPr>
        <w:rPr>
          <w:rFonts w:ascii="Arial" w:hAnsi="Arial" w:cs="Arial"/>
          <w:b/>
          <w:sz w:val="16"/>
          <w:szCs w:val="16"/>
          <w:lang w:val="es-MX"/>
        </w:rPr>
      </w:pPr>
    </w:p>
    <w:p w14:paraId="6936D4B5" w14:textId="77777777" w:rsidR="00026CDD" w:rsidRPr="00F477CA" w:rsidRDefault="00026CDD" w:rsidP="00026CDD">
      <w:pPr>
        <w:rPr>
          <w:rFonts w:ascii="Arial" w:hAnsi="Arial" w:cs="Arial"/>
          <w:b/>
          <w:sz w:val="16"/>
          <w:szCs w:val="16"/>
          <w:lang w:val="es-MX"/>
        </w:rPr>
      </w:pPr>
    </w:p>
    <w:p w14:paraId="778B0109" w14:textId="77777777" w:rsidR="00026CDD" w:rsidRPr="00F477CA" w:rsidRDefault="00026CDD" w:rsidP="00026CDD">
      <w:pPr>
        <w:pStyle w:val="paragraph"/>
        <w:spacing w:before="0" w:beforeAutospacing="0" w:after="0" w:afterAutospacing="0"/>
        <w:ind w:left="840" w:hanging="840"/>
        <w:textAlignment w:val="baseline"/>
        <w:rPr>
          <w:rFonts w:ascii="Arial" w:hAnsi="Arial" w:cs="Arial"/>
          <w:sz w:val="18"/>
          <w:szCs w:val="18"/>
        </w:rPr>
      </w:pPr>
      <w:r w:rsidRPr="00F477CA">
        <w:rPr>
          <w:rStyle w:val="normaltextrun"/>
          <w:rFonts w:ascii="Arial" w:hAnsi="Arial" w:cs="Arial"/>
          <w:sz w:val="16"/>
          <w:szCs w:val="16"/>
          <w:lang w:val="es-ES"/>
        </w:rPr>
        <w:t>Proyectó:</w:t>
      </w:r>
      <w:r w:rsidRPr="00F477CA">
        <w:rPr>
          <w:rStyle w:val="tabchar"/>
          <w:rFonts w:ascii="Arial" w:hAnsi="Arial" w:cs="Arial"/>
          <w:sz w:val="16"/>
          <w:szCs w:val="16"/>
        </w:rPr>
        <w:t xml:space="preserve"> </w:t>
      </w:r>
      <w:r w:rsidRPr="00F477CA">
        <w:rPr>
          <w:rStyle w:val="tabchar"/>
          <w:rFonts w:ascii="Arial" w:hAnsi="Arial" w:cs="Arial"/>
          <w:sz w:val="16"/>
          <w:szCs w:val="16"/>
        </w:rPr>
        <w:tab/>
      </w:r>
      <w:r w:rsidRPr="00F477CA">
        <w:rPr>
          <w:rStyle w:val="normaltextrun"/>
          <w:rFonts w:ascii="Arial" w:hAnsi="Arial" w:cs="Arial"/>
          <w:sz w:val="16"/>
          <w:szCs w:val="16"/>
          <w:shd w:val="clear" w:color="auto" w:fill="808080"/>
          <w:lang w:val="es-ES"/>
        </w:rPr>
        <w:t xml:space="preserve">NOMBRES Y APELLIDOS – Cargo o contrato </w:t>
      </w:r>
      <w:r w:rsidRPr="00F477CA">
        <w:rPr>
          <w:rStyle w:val="normaltextrun"/>
          <w:rFonts w:ascii="Arial" w:hAnsi="Arial" w:cs="Arial"/>
          <w:sz w:val="16"/>
          <w:szCs w:val="16"/>
          <w:lang w:val="es-ES"/>
        </w:rPr>
        <w:t>Oficina Jurídica-JD</w:t>
      </w:r>
      <w:r w:rsidRPr="00F477CA">
        <w:rPr>
          <w:rStyle w:val="eop"/>
          <w:rFonts w:ascii="Arial" w:hAnsi="Arial" w:cs="Arial"/>
          <w:sz w:val="16"/>
          <w:szCs w:val="16"/>
        </w:rPr>
        <w:t> </w:t>
      </w:r>
    </w:p>
    <w:p w14:paraId="2AB3BBF1" w14:textId="77777777" w:rsidR="00026CDD" w:rsidRPr="00F477CA" w:rsidRDefault="00026CDD" w:rsidP="00026CDD">
      <w:pPr>
        <w:pStyle w:val="paragraph"/>
        <w:spacing w:before="0" w:beforeAutospacing="0" w:after="0" w:afterAutospacing="0"/>
        <w:ind w:left="840" w:hanging="840"/>
        <w:textAlignment w:val="baseline"/>
        <w:rPr>
          <w:rFonts w:ascii="Arial" w:hAnsi="Arial" w:cs="Arial"/>
          <w:sz w:val="18"/>
          <w:szCs w:val="18"/>
        </w:rPr>
      </w:pPr>
      <w:r w:rsidRPr="00F477CA">
        <w:rPr>
          <w:rStyle w:val="normaltextrun"/>
          <w:rFonts w:ascii="Arial" w:hAnsi="Arial" w:cs="Arial"/>
          <w:sz w:val="16"/>
          <w:szCs w:val="16"/>
        </w:rPr>
        <w:t xml:space="preserve">Revisó: </w:t>
      </w:r>
      <w:r w:rsidRPr="00F477CA">
        <w:rPr>
          <w:rStyle w:val="normaltextrun"/>
          <w:rFonts w:ascii="Arial" w:hAnsi="Arial" w:cs="Arial"/>
          <w:sz w:val="16"/>
          <w:szCs w:val="16"/>
        </w:rPr>
        <w:tab/>
      </w:r>
      <w:r w:rsidRPr="00F477CA">
        <w:rPr>
          <w:rStyle w:val="normaltextrun"/>
          <w:rFonts w:ascii="Arial" w:hAnsi="Arial" w:cs="Arial"/>
          <w:sz w:val="16"/>
          <w:szCs w:val="16"/>
          <w:shd w:val="clear" w:color="auto" w:fill="808080"/>
          <w:lang w:val="es-ES"/>
        </w:rPr>
        <w:t xml:space="preserve">NOMBRES Y APELLIDOS – Cargo o contrato </w:t>
      </w:r>
      <w:r w:rsidRPr="00F477CA">
        <w:rPr>
          <w:rStyle w:val="normaltextrun"/>
          <w:rFonts w:ascii="Arial" w:hAnsi="Arial" w:cs="Arial"/>
          <w:sz w:val="16"/>
          <w:szCs w:val="16"/>
          <w:lang w:val="es-ES"/>
        </w:rPr>
        <w:t>Oficina Jurídica-JD</w:t>
      </w:r>
      <w:r w:rsidRPr="00F477CA">
        <w:rPr>
          <w:rStyle w:val="eop"/>
          <w:rFonts w:ascii="Arial" w:hAnsi="Arial" w:cs="Arial"/>
          <w:sz w:val="16"/>
          <w:szCs w:val="16"/>
        </w:rPr>
        <w:t> </w:t>
      </w:r>
    </w:p>
    <w:p w14:paraId="4C3DE830" w14:textId="77777777" w:rsidR="00026CDD" w:rsidRPr="00F477CA" w:rsidRDefault="00026CDD" w:rsidP="00026CDD">
      <w:pPr>
        <w:pStyle w:val="paragraph"/>
        <w:spacing w:before="0" w:beforeAutospacing="0" w:after="0" w:afterAutospacing="0"/>
        <w:ind w:left="840" w:hanging="840"/>
        <w:textAlignment w:val="baseline"/>
        <w:rPr>
          <w:rFonts w:ascii="Arial" w:hAnsi="Arial" w:cs="Arial"/>
          <w:sz w:val="22"/>
        </w:rPr>
      </w:pPr>
      <w:r w:rsidRPr="00F477CA">
        <w:rPr>
          <w:rStyle w:val="normaltextrun"/>
          <w:rFonts w:ascii="Arial" w:hAnsi="Arial" w:cs="Arial"/>
          <w:sz w:val="16"/>
          <w:szCs w:val="16"/>
          <w:lang w:val="es-ES"/>
        </w:rPr>
        <w:t>Aprobó:</w:t>
      </w:r>
      <w:r w:rsidRPr="00F477CA">
        <w:rPr>
          <w:rStyle w:val="normaltextrun"/>
          <w:rFonts w:ascii="Arial" w:hAnsi="Arial" w:cs="Arial"/>
          <w:lang w:val="es-ES"/>
        </w:rPr>
        <w:t xml:space="preserve"> </w:t>
      </w:r>
      <w:r w:rsidRPr="00F477CA">
        <w:rPr>
          <w:rStyle w:val="normaltextrun"/>
          <w:rFonts w:ascii="Arial" w:hAnsi="Arial" w:cs="Arial"/>
          <w:lang w:val="es-ES"/>
        </w:rPr>
        <w:tab/>
      </w:r>
      <w:r w:rsidRPr="00F477CA">
        <w:rPr>
          <w:rStyle w:val="normaltextrun"/>
          <w:rFonts w:ascii="Arial" w:hAnsi="Arial" w:cs="Arial"/>
          <w:sz w:val="16"/>
          <w:szCs w:val="16"/>
          <w:shd w:val="clear" w:color="auto" w:fill="808080"/>
          <w:lang w:val="es-ES"/>
        </w:rPr>
        <w:t xml:space="preserve">NOMBRES Y APELLIDOS – Cargo o contrato </w:t>
      </w:r>
      <w:r w:rsidRPr="00F477CA">
        <w:rPr>
          <w:rStyle w:val="normaltextrun"/>
          <w:rFonts w:ascii="Arial" w:hAnsi="Arial" w:cs="Arial"/>
          <w:sz w:val="16"/>
          <w:szCs w:val="16"/>
          <w:lang w:val="es-ES"/>
        </w:rPr>
        <w:t>Oficina Jurídica-JD</w:t>
      </w:r>
      <w:r w:rsidRPr="00F477CA">
        <w:rPr>
          <w:rStyle w:val="eop"/>
          <w:rFonts w:ascii="Arial" w:hAnsi="Arial" w:cs="Arial"/>
          <w:sz w:val="16"/>
          <w:szCs w:val="16"/>
        </w:rPr>
        <w:t> </w:t>
      </w:r>
    </w:p>
    <w:p w14:paraId="241BBDCD" w14:textId="77777777" w:rsidR="002D0761" w:rsidRPr="00F477CA" w:rsidRDefault="002D0761" w:rsidP="00026CDD">
      <w:pPr>
        <w:pBdr>
          <w:top w:val="nil"/>
          <w:left w:val="nil"/>
          <w:bottom w:val="nil"/>
          <w:right w:val="nil"/>
          <w:between w:val="nil"/>
        </w:pBdr>
        <w:suppressAutoHyphens/>
        <w:jc w:val="both"/>
        <w:rPr>
          <w:rFonts w:ascii="Arial" w:hAnsi="Arial" w:cs="Arial"/>
        </w:rPr>
      </w:pPr>
    </w:p>
    <w:sectPr w:rsidR="002D0761" w:rsidRPr="00F477CA" w:rsidSect="009765C0">
      <w:headerReference w:type="default" r:id="rId8"/>
      <w:footerReference w:type="default" r:id="rId9"/>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72B7" w14:textId="77777777" w:rsidR="00A10A1B" w:rsidRDefault="00A10A1B">
      <w:r>
        <w:separator/>
      </w:r>
    </w:p>
  </w:endnote>
  <w:endnote w:type="continuationSeparator" w:id="0">
    <w:p w14:paraId="2D09CA2B" w14:textId="77777777" w:rsidR="00A10A1B" w:rsidRDefault="00A10A1B">
      <w:r>
        <w:continuationSeparator/>
      </w:r>
    </w:p>
  </w:endnote>
  <w:endnote w:id="1">
    <w:p w14:paraId="3ED73FAA" w14:textId="77777777" w:rsidR="00026CDD" w:rsidRDefault="00026CDD" w:rsidP="00026CDD">
      <w:pPr>
        <w:pStyle w:val="Textonotaalfinal"/>
        <w:tabs>
          <w:tab w:val="left" w:pos="284"/>
        </w:tabs>
        <w:ind w:left="284" w:hanging="284"/>
        <w:jc w:val="both"/>
        <w:rPr>
          <w:rFonts w:ascii="Arial Narrow" w:hAnsi="Arial Narrow"/>
          <w:color w:val="auto"/>
          <w:sz w:val="16"/>
        </w:rPr>
      </w:pPr>
      <w:r>
        <w:rPr>
          <w:rStyle w:val="Refdenotaalfinal"/>
          <w:rFonts w:ascii="Arial Narrow" w:hAnsi="Arial Narrow"/>
          <w:color w:val="auto"/>
          <w:sz w:val="16"/>
        </w:rPr>
        <w:endnoteRef/>
      </w:r>
      <w:r>
        <w:rPr>
          <w:rFonts w:ascii="Arial Narrow" w:hAnsi="Arial Narrow"/>
          <w:color w:val="auto"/>
          <w:sz w:val="16"/>
        </w:rPr>
        <w:t xml:space="preserve"> </w:t>
      </w:r>
      <w:r>
        <w:rPr>
          <w:rFonts w:ascii="Arial Narrow" w:hAnsi="Arial Narrow"/>
          <w:color w:val="auto"/>
          <w:sz w:val="16"/>
        </w:rPr>
        <w:tab/>
      </w:r>
      <w:r>
        <w:rPr>
          <w:rFonts w:ascii="Arial Narrow" w:hAnsi="Arial Narrow" w:cs="Arial"/>
          <w:bCs/>
          <w:iCs/>
          <w:color w:val="auto"/>
          <w:sz w:val="16"/>
          <w:shd w:val="clear" w:color="auto" w:fill="FFFFFF"/>
        </w:rPr>
        <w:t>Por medio de la cual se expide el Código General Disciplinario, se derogan la Ley </w:t>
      </w:r>
      <w:hyperlink r:id="rId1" w:history="1">
        <w:r>
          <w:rPr>
            <w:rStyle w:val="Hipervnculo"/>
            <w:rFonts w:ascii="Arial Narrow" w:hAnsi="Arial Narrow" w:cs="Arial"/>
            <w:iCs/>
            <w:color w:val="auto"/>
            <w:sz w:val="16"/>
          </w:rPr>
          <w:t>734</w:t>
        </w:r>
      </w:hyperlink>
      <w:r>
        <w:rPr>
          <w:rFonts w:ascii="Arial Narrow" w:hAnsi="Arial Narrow" w:cs="Arial"/>
          <w:bCs/>
          <w:iCs/>
          <w:color w:val="auto"/>
          <w:sz w:val="16"/>
          <w:shd w:val="clear" w:color="auto" w:fill="FFFFFF"/>
        </w:rPr>
        <w:t> de 2002 y algunas disposiciones de la Ley </w:t>
      </w:r>
      <w:hyperlink r:id="rId2" w:history="1">
        <w:r>
          <w:rPr>
            <w:rStyle w:val="Hipervnculo"/>
            <w:rFonts w:ascii="Arial Narrow" w:hAnsi="Arial Narrow" w:cs="Arial"/>
            <w:iCs/>
            <w:color w:val="auto"/>
            <w:sz w:val="16"/>
          </w:rPr>
          <w:t>1474</w:t>
        </w:r>
      </w:hyperlink>
      <w:r>
        <w:rPr>
          <w:rFonts w:ascii="Arial Narrow" w:hAnsi="Arial Narrow" w:cs="Arial"/>
          <w:bCs/>
          <w:iCs/>
          <w:color w:val="auto"/>
          <w:sz w:val="16"/>
          <w:shd w:val="clear" w:color="auto" w:fill="FFFFFF"/>
        </w:rPr>
        <w:t> de 2011, relacionadas con el derecho disciplinario</w:t>
      </w:r>
    </w:p>
  </w:endnote>
  <w:endnote w:id="2">
    <w:p w14:paraId="62B23758" w14:textId="77777777" w:rsidR="00026CDD" w:rsidRDefault="00026CDD" w:rsidP="00026CDD">
      <w:pPr>
        <w:pStyle w:val="Textonotaalfinal"/>
        <w:tabs>
          <w:tab w:val="left" w:pos="284"/>
        </w:tabs>
        <w:ind w:left="284" w:hanging="284"/>
        <w:jc w:val="both"/>
      </w:pPr>
      <w:r>
        <w:rPr>
          <w:rStyle w:val="Refdenotaalfinal"/>
          <w:rFonts w:ascii="Arial Narrow" w:hAnsi="Arial Narrow"/>
          <w:color w:val="auto"/>
          <w:sz w:val="16"/>
        </w:rPr>
        <w:endnoteRef/>
      </w:r>
      <w:r>
        <w:rPr>
          <w:rFonts w:ascii="Arial Narrow" w:hAnsi="Arial Narrow"/>
          <w:color w:val="auto"/>
          <w:sz w:val="16"/>
        </w:rPr>
        <w:t xml:space="preserve"> </w:t>
      </w:r>
      <w:r>
        <w:rPr>
          <w:rFonts w:ascii="Arial Narrow" w:hAnsi="Arial Narrow"/>
          <w:color w:val="auto"/>
          <w:sz w:val="16"/>
        </w:rPr>
        <w:tab/>
      </w:r>
      <w:r>
        <w:rPr>
          <w:rFonts w:ascii="Arial Narrow" w:hAnsi="Arial Narrow" w:cs="Arial"/>
          <w:bCs/>
          <w:iCs/>
          <w:color w:val="auto"/>
          <w:sz w:val="16"/>
          <w:shd w:val="clear" w:color="auto" w:fill="FFFFFF"/>
        </w:rPr>
        <w:t>Por medio de la cual se reforma la Ley </w:t>
      </w:r>
      <w:hyperlink r:id="rId3" w:history="1">
        <w:r>
          <w:rPr>
            <w:rStyle w:val="Hipervnculo"/>
            <w:rFonts w:ascii="Arial Narrow" w:hAnsi="Arial Narrow" w:cs="Arial"/>
            <w:iCs/>
            <w:color w:val="auto"/>
            <w:sz w:val="16"/>
          </w:rPr>
          <w:t>1952</w:t>
        </w:r>
      </w:hyperlink>
      <w:r>
        <w:rPr>
          <w:rFonts w:ascii="Arial Narrow" w:hAnsi="Arial Narrow" w:cs="Arial"/>
          <w:bCs/>
          <w:iCs/>
          <w:color w:val="auto"/>
          <w:sz w:val="16"/>
          <w:shd w:val="clear" w:color="auto" w:fill="FFFFFF"/>
        </w:rPr>
        <w:t> de 2019 y se dictan otras disposiciones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EC30" w14:textId="77777777" w:rsidR="00A10A1B" w:rsidRDefault="00A10A1B">
      <w:r>
        <w:separator/>
      </w:r>
    </w:p>
  </w:footnote>
  <w:footnote w:type="continuationSeparator" w:id="0">
    <w:p w14:paraId="07FD03D5" w14:textId="77777777" w:rsidR="00A10A1B" w:rsidRDefault="00A1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73C8131A" w:rsidR="00702E49" w:rsidRPr="00702E49" w:rsidRDefault="003A79FD" w:rsidP="005D134C">
          <w:pPr>
            <w:pStyle w:val="Encabezado"/>
            <w:jc w:val="center"/>
            <w:rPr>
              <w:rFonts w:ascii="Arial" w:hAnsi="Arial" w:cs="Arial"/>
              <w:sz w:val="12"/>
              <w:szCs w:val="12"/>
            </w:rPr>
          </w:pPr>
          <w:r>
            <w:rPr>
              <w:rFonts w:ascii="Arial" w:hAnsi="Arial" w:cs="Arial"/>
              <w:b/>
              <w:sz w:val="18"/>
            </w:rPr>
            <w:t xml:space="preserve">AUTO </w:t>
          </w:r>
          <w:r w:rsidR="005D134C">
            <w:rPr>
              <w:rFonts w:ascii="Arial" w:hAnsi="Arial" w:cs="Arial"/>
              <w:b/>
              <w:sz w:val="18"/>
            </w:rPr>
            <w:t>DECLARA DESIERTO RECURSO</w:t>
          </w:r>
          <w:r w:rsidR="008426D9">
            <w:rPr>
              <w:rFonts w:ascii="Arial" w:hAnsi="Arial" w:cs="Arial"/>
              <w:b/>
              <w:sz w:val="18"/>
            </w:rPr>
            <w:t xml:space="preserve"> REPOSICIÓN</w:t>
          </w:r>
        </w:p>
      </w:tc>
      <w:tc>
        <w:tcPr>
          <w:tcW w:w="1354" w:type="pct"/>
          <w:vAlign w:val="center"/>
        </w:tcPr>
        <w:p w14:paraId="2AA64277" w14:textId="4342BE30" w:rsidR="00F447E9" w:rsidRPr="002C4D2C" w:rsidRDefault="00F447E9" w:rsidP="00F447E9">
          <w:pPr>
            <w:rPr>
              <w:rFonts w:ascii="Arial" w:hAnsi="Arial" w:cs="Arial"/>
              <w:sz w:val="18"/>
              <w:szCs w:val="18"/>
            </w:rPr>
          </w:pPr>
          <w:r w:rsidRPr="002C4D2C">
            <w:rPr>
              <w:rFonts w:ascii="Arial" w:hAnsi="Arial" w:cs="Arial"/>
              <w:sz w:val="18"/>
            </w:rPr>
            <w:t xml:space="preserve">Código: </w:t>
          </w:r>
          <w:r w:rsidR="003A79FD" w:rsidRPr="002C4D2C">
            <w:rPr>
              <w:rFonts w:ascii="Arial" w:hAnsi="Arial" w:cs="Arial"/>
              <w:sz w:val="18"/>
            </w:rPr>
            <w:t>EC-PR04-FT0</w:t>
          </w:r>
          <w:r w:rsidR="00026CDD" w:rsidRPr="002C4D2C">
            <w:rPr>
              <w:rFonts w:ascii="Arial" w:hAnsi="Arial" w:cs="Arial"/>
              <w:sz w:val="18"/>
            </w:rPr>
            <w:t>8</w:t>
          </w:r>
        </w:p>
        <w:p w14:paraId="4750AB8B" w14:textId="77777777" w:rsidR="00F447E9" w:rsidRPr="002C4D2C" w:rsidRDefault="00F447E9" w:rsidP="00F447E9">
          <w:pPr>
            <w:rPr>
              <w:rFonts w:ascii="Arial" w:hAnsi="Arial" w:cs="Arial"/>
              <w:sz w:val="18"/>
            </w:rPr>
          </w:pPr>
          <w:r w:rsidRPr="002C4D2C">
            <w:rPr>
              <w:rFonts w:ascii="Arial" w:hAnsi="Arial" w:cs="Arial"/>
              <w:sz w:val="18"/>
            </w:rPr>
            <w:t>Versión: 01</w:t>
          </w:r>
        </w:p>
        <w:p w14:paraId="7CD1C4F1" w14:textId="499757CF" w:rsidR="00F447E9" w:rsidRPr="002C4D2C" w:rsidRDefault="00F447E9" w:rsidP="00F447E9">
          <w:pPr>
            <w:rPr>
              <w:rFonts w:ascii="Arial" w:hAnsi="Arial" w:cs="Arial"/>
              <w:sz w:val="18"/>
            </w:rPr>
          </w:pPr>
          <w:r w:rsidRPr="002C4D2C">
            <w:rPr>
              <w:rFonts w:ascii="Arial" w:hAnsi="Arial" w:cs="Arial"/>
              <w:sz w:val="18"/>
            </w:rPr>
            <w:t xml:space="preserve">Vigencia: </w:t>
          </w:r>
          <w:r w:rsidR="00947B95">
            <w:rPr>
              <w:rFonts w:ascii="Arial" w:hAnsi="Arial" w:cs="Arial"/>
              <w:sz w:val="18"/>
            </w:rPr>
            <w:t>12</w:t>
          </w:r>
          <w:r w:rsidRPr="002C4D2C">
            <w:rPr>
              <w:rFonts w:ascii="Arial" w:eastAsia="Arial" w:hAnsi="Arial" w:cs="Arial"/>
              <w:sz w:val="18"/>
            </w:rPr>
            <w:t>/</w:t>
          </w:r>
          <w:r w:rsidR="00BE1146" w:rsidRPr="002C4D2C">
            <w:rPr>
              <w:rFonts w:ascii="Arial" w:eastAsia="Arial" w:hAnsi="Arial" w:cs="Arial"/>
              <w:sz w:val="18"/>
            </w:rPr>
            <w:t>07/20</w:t>
          </w:r>
          <w:r w:rsidR="00947B95">
            <w:rPr>
              <w:rFonts w:ascii="Arial" w:eastAsia="Arial" w:hAnsi="Arial" w:cs="Arial"/>
              <w:sz w:val="18"/>
            </w:rPr>
            <w:t>2</w:t>
          </w:r>
          <w:r w:rsidR="00BE1146" w:rsidRPr="002C4D2C">
            <w:rPr>
              <w:rFonts w:ascii="Arial" w:eastAsia="Arial" w:hAnsi="Arial" w:cs="Arial"/>
              <w:sz w:val="18"/>
            </w:rPr>
            <w:t>4</w:t>
          </w:r>
        </w:p>
        <w:p w14:paraId="167D3C67" w14:textId="16DCF830" w:rsidR="00F447E9" w:rsidRPr="002C4D2C" w:rsidRDefault="00F447E9" w:rsidP="009765C0">
          <w:pPr>
            <w:pStyle w:val="Encabezado"/>
            <w:rPr>
              <w:rFonts w:ascii="Arial" w:hAnsi="Arial" w:cs="Arial"/>
              <w:sz w:val="18"/>
            </w:rPr>
          </w:pPr>
          <w:r w:rsidRPr="002C4D2C">
            <w:rPr>
              <w:rFonts w:ascii="Arial" w:hAnsi="Arial" w:cs="Arial"/>
              <w:sz w:val="18"/>
            </w:rPr>
            <w:t xml:space="preserve">Página </w:t>
          </w:r>
          <w:r w:rsidRPr="002C4D2C">
            <w:rPr>
              <w:rFonts w:ascii="Arial" w:hAnsi="Arial" w:cs="Arial"/>
              <w:b/>
              <w:bCs/>
              <w:sz w:val="18"/>
            </w:rPr>
            <w:fldChar w:fldCharType="begin"/>
          </w:r>
          <w:r w:rsidRPr="002C4D2C">
            <w:rPr>
              <w:rFonts w:ascii="Arial" w:hAnsi="Arial" w:cs="Arial"/>
              <w:b/>
              <w:bCs/>
              <w:sz w:val="18"/>
            </w:rPr>
            <w:instrText>PAGE  \* Arabic  \* MERGEFORMAT</w:instrText>
          </w:r>
          <w:r w:rsidRPr="002C4D2C">
            <w:rPr>
              <w:rFonts w:ascii="Arial" w:hAnsi="Arial" w:cs="Arial"/>
              <w:b/>
              <w:bCs/>
              <w:sz w:val="18"/>
            </w:rPr>
            <w:fldChar w:fldCharType="separate"/>
          </w:r>
          <w:r w:rsidR="00947B95">
            <w:rPr>
              <w:rFonts w:ascii="Arial" w:hAnsi="Arial" w:cs="Arial"/>
              <w:b/>
              <w:bCs/>
              <w:noProof/>
              <w:sz w:val="18"/>
            </w:rPr>
            <w:t>3</w:t>
          </w:r>
          <w:r w:rsidRPr="002C4D2C">
            <w:rPr>
              <w:rFonts w:ascii="Arial" w:hAnsi="Arial" w:cs="Arial"/>
              <w:b/>
              <w:bCs/>
              <w:sz w:val="18"/>
            </w:rPr>
            <w:fldChar w:fldCharType="end"/>
          </w:r>
          <w:r w:rsidRPr="002C4D2C">
            <w:rPr>
              <w:rFonts w:ascii="Arial" w:hAnsi="Arial" w:cs="Arial"/>
              <w:sz w:val="18"/>
            </w:rPr>
            <w:t xml:space="preserve"> de </w:t>
          </w:r>
          <w:r w:rsidRPr="002C4D2C">
            <w:rPr>
              <w:rFonts w:ascii="Arial" w:hAnsi="Arial" w:cs="Arial"/>
              <w:b/>
              <w:bCs/>
              <w:sz w:val="18"/>
            </w:rPr>
            <w:fldChar w:fldCharType="begin"/>
          </w:r>
          <w:r w:rsidRPr="002C4D2C">
            <w:rPr>
              <w:rFonts w:ascii="Arial" w:hAnsi="Arial" w:cs="Arial"/>
              <w:b/>
              <w:bCs/>
              <w:sz w:val="18"/>
            </w:rPr>
            <w:instrText>NUMPAGES  \* Arabic  \* MERGEFORMAT</w:instrText>
          </w:r>
          <w:r w:rsidRPr="002C4D2C">
            <w:rPr>
              <w:rFonts w:ascii="Arial" w:hAnsi="Arial" w:cs="Arial"/>
              <w:b/>
              <w:bCs/>
              <w:sz w:val="18"/>
            </w:rPr>
            <w:fldChar w:fldCharType="separate"/>
          </w:r>
          <w:r w:rsidR="00947B95">
            <w:rPr>
              <w:rFonts w:ascii="Arial" w:hAnsi="Arial" w:cs="Arial"/>
              <w:b/>
              <w:bCs/>
              <w:noProof/>
              <w:sz w:val="18"/>
            </w:rPr>
            <w:t>3</w:t>
          </w:r>
          <w:r w:rsidRPr="002C4D2C">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intelligence2.xml><?xml version="1.0" encoding="utf-8"?>
<int2:intelligence xmlns:int2="http://schemas.microsoft.com/office/intelligence/2020/intelligence" xmlns:oel="http://schemas.microsoft.com/office/2019/extlst">
  <int2:observations>
    <int2:textHash int2:hashCode="J4sTUobG9nX2gQ" int2:id="OUfqKmCA">
      <int2:state int2:value="Rejected" int2:type="AugLoop_Text_Critique"/>
    </int2:textHash>
    <int2:textHash int2:hashCode="StWDryLC59QMHJ" int2:id="RSa5uWqq">
      <int2:state int2:value="Rejected" int2:type="AugLoop_Text_Critique"/>
    </int2:textHash>
    <int2:textHash int2:hashCode="3Xt7dOoWDgSd0S" int2:id="JHVYTZq7">
      <int2:state int2:value="Rejected" int2:type="AugLoop_Text_Critique"/>
    </int2:textHash>
    <int2:textHash int2:hashCode="qbzmkiJisiA9J2" int2:id="KGQjg2kk">
      <int2:state int2:value="Rejected" int2:type="AugLoop_Text_Critique"/>
    </int2:textHash>
    <int2:textHash int2:hashCode="tg0SG0OKOAw0PV" int2:id="adFqFFjD">
      <int2:state int2:value="Rejected" int2:type="AugLoop_Text_Critique"/>
    </int2:textHash>
    <int2:bookmark int2:bookmarkName="_Int_N8i6U17d" int2:invalidationBookmarkName="" int2:hashCode="2yjHazGhU1Vc+n" int2:id="re3oegd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4C3"/>
    <w:multiLevelType w:val="hybridMultilevel"/>
    <w:tmpl w:val="D4A08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5BC67FC8"/>
    <w:multiLevelType w:val="hybridMultilevel"/>
    <w:tmpl w:val="4A285A3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6BFA3420"/>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3C476CB"/>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58890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8718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509875">
    <w:abstractNumId w:val="6"/>
  </w:num>
  <w:num w:numId="4" w16cid:durableId="1911498702">
    <w:abstractNumId w:val="4"/>
  </w:num>
  <w:num w:numId="5" w16cid:durableId="2122529757">
    <w:abstractNumId w:val="5"/>
  </w:num>
  <w:num w:numId="6" w16cid:durableId="472453174">
    <w:abstractNumId w:val="0"/>
  </w:num>
  <w:num w:numId="7" w16cid:durableId="1003779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26CDD"/>
    <w:rsid w:val="000B2528"/>
    <w:rsid w:val="000E48EE"/>
    <w:rsid w:val="000F1347"/>
    <w:rsid w:val="00105280"/>
    <w:rsid w:val="00117997"/>
    <w:rsid w:val="0020577C"/>
    <w:rsid w:val="00282DA8"/>
    <w:rsid w:val="002C4D2C"/>
    <w:rsid w:val="002C70F3"/>
    <w:rsid w:val="002D0761"/>
    <w:rsid w:val="00300D36"/>
    <w:rsid w:val="00383282"/>
    <w:rsid w:val="00383C45"/>
    <w:rsid w:val="003A79FD"/>
    <w:rsid w:val="004B7A47"/>
    <w:rsid w:val="004C70CE"/>
    <w:rsid w:val="004F6446"/>
    <w:rsid w:val="00585D5A"/>
    <w:rsid w:val="0059517F"/>
    <w:rsid w:val="0059739E"/>
    <w:rsid w:val="005C027B"/>
    <w:rsid w:val="005D134C"/>
    <w:rsid w:val="006172E5"/>
    <w:rsid w:val="0066180B"/>
    <w:rsid w:val="006C3FF3"/>
    <w:rsid w:val="006D19E4"/>
    <w:rsid w:val="00702E49"/>
    <w:rsid w:val="00796F03"/>
    <w:rsid w:val="008426D9"/>
    <w:rsid w:val="008A36E4"/>
    <w:rsid w:val="00926AF9"/>
    <w:rsid w:val="00947B95"/>
    <w:rsid w:val="009765C0"/>
    <w:rsid w:val="00A10A1B"/>
    <w:rsid w:val="00A90AEE"/>
    <w:rsid w:val="00AF321A"/>
    <w:rsid w:val="00B02318"/>
    <w:rsid w:val="00B876E1"/>
    <w:rsid w:val="00B94CE7"/>
    <w:rsid w:val="00BA1EF2"/>
    <w:rsid w:val="00BE1146"/>
    <w:rsid w:val="00BE2256"/>
    <w:rsid w:val="00C047F5"/>
    <w:rsid w:val="00CD534D"/>
    <w:rsid w:val="00D80205"/>
    <w:rsid w:val="00E01A62"/>
    <w:rsid w:val="00F447E9"/>
    <w:rsid w:val="00F477CA"/>
    <w:rsid w:val="00F50C1F"/>
    <w:rsid w:val="00F90673"/>
    <w:rsid w:val="09ADAF3F"/>
    <w:rsid w:val="0BD7FADA"/>
    <w:rsid w:val="605698FB"/>
    <w:rsid w:val="6B4F7680"/>
    <w:rsid w:val="6EF32C05"/>
    <w:rsid w:val="781F6FBB"/>
    <w:rsid w:val="78E84272"/>
    <w:rsid w:val="7CDFAC3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semiHidden/>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semiHidden/>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rsid w:val="00BE1146"/>
    <w:rPr>
      <w:rFonts w:ascii="Arial" w:hAnsi="Arial"/>
      <w:i/>
      <w:color w:val="000000"/>
      <w:sz w:val="24"/>
      <w:szCs w:val="20"/>
      <w:lang w:eastAsia="es-CO"/>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3A79FD"/>
    <w:rPr>
      <w:color w:val="000000"/>
      <w:szCs w:val="20"/>
      <w:lang w:eastAsia="es-CO"/>
    </w:rPr>
  </w:style>
  <w:style w:type="character" w:styleId="Textoennegrita">
    <w:name w:val="Strong"/>
    <w:basedOn w:val="Fuentedeprrafopredeter"/>
    <w:uiPriority w:val="22"/>
    <w:qFormat/>
    <w:rsid w:val="00617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66035">
      <w:bodyDiv w:val="1"/>
      <w:marLeft w:val="0"/>
      <w:marRight w:val="0"/>
      <w:marTop w:val="0"/>
      <w:marBottom w:val="0"/>
      <w:divBdr>
        <w:top w:val="none" w:sz="0" w:space="0" w:color="auto"/>
        <w:left w:val="none" w:sz="0" w:space="0" w:color="auto"/>
        <w:bottom w:val="none" w:sz="0" w:space="0" w:color="auto"/>
        <w:right w:val="none" w:sz="0" w:space="0" w:color="auto"/>
      </w:divBdr>
    </w:div>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alcaldiabogota.gov.co/sisjur/normas/Norma1.jsp?i=82445" TargetMode="External"/><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E87F-62E7-4F95-B483-7F3C0CA2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4906</Characters>
  <Application>Microsoft Office Word</Application>
  <DocSecurity>0</DocSecurity>
  <Lines>40</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2024-07-15T22:41:00Z</dcterms:created>
  <dcterms:modified xsi:type="dcterms:W3CDTF">2024-07-15T22:41:00Z</dcterms:modified>
</cp:coreProperties>
</file>