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9958F" w14:textId="77777777" w:rsidR="00204FC1" w:rsidRDefault="00000000">
      <w:pPr>
        <w:spacing w:line="276" w:lineRule="auto"/>
        <w:jc w:val="center"/>
        <w:rPr>
          <w:rFonts w:ascii="Arial Narrow" w:hAnsi="Arial Narrow" w:cs="Arial"/>
          <w:b/>
          <w:bCs/>
          <w:sz w:val="22"/>
          <w:szCs w:val="22"/>
        </w:rPr>
      </w:pPr>
      <w:r>
        <w:rPr>
          <w:rFonts w:ascii="Arial Narrow" w:hAnsi="Arial Narrow" w:cs="Arial"/>
          <w:b/>
          <w:bCs/>
          <w:sz w:val="22"/>
          <w:szCs w:val="22"/>
        </w:rPr>
        <w:t>AUTO No.</w:t>
      </w:r>
    </w:p>
    <w:p w14:paraId="34C044E1" w14:textId="77777777" w:rsidR="00204FC1" w:rsidRDefault="00204FC1">
      <w:pPr>
        <w:spacing w:line="276" w:lineRule="auto"/>
        <w:jc w:val="both"/>
        <w:rPr>
          <w:rFonts w:ascii="Arial Narrow" w:hAnsi="Arial Narrow" w:cs="Arial"/>
          <w:sz w:val="22"/>
          <w:szCs w:val="22"/>
        </w:rPr>
      </w:pPr>
    </w:p>
    <w:p w14:paraId="125EFC0B" w14:textId="77777777" w:rsidR="00204FC1" w:rsidRDefault="00000000">
      <w:pPr>
        <w:spacing w:line="276" w:lineRule="auto"/>
        <w:jc w:val="both"/>
        <w:rPr>
          <w:rFonts w:ascii="Arial Narrow" w:hAnsi="Arial Narrow" w:cs="Arial"/>
          <w:sz w:val="22"/>
          <w:szCs w:val="22"/>
        </w:rPr>
      </w:pPr>
      <w:r>
        <w:rPr>
          <w:rFonts w:ascii="Arial Narrow" w:hAnsi="Arial Narrow" w:cs="Arial"/>
          <w:sz w:val="22"/>
          <w:szCs w:val="22"/>
        </w:rPr>
        <w:t>Bogotá D.C.,  </w:t>
      </w:r>
    </w:p>
    <w:p w14:paraId="02EF40E4" w14:textId="77777777" w:rsidR="00204FC1" w:rsidRDefault="00204FC1">
      <w:pPr>
        <w:spacing w:line="276" w:lineRule="auto"/>
        <w:jc w:val="center"/>
        <w:rPr>
          <w:rFonts w:ascii="Arial Narrow" w:hAnsi="Arial Narrow" w:cs="Arial"/>
          <w:b/>
          <w:sz w:val="22"/>
          <w:szCs w:val="22"/>
        </w:rPr>
      </w:pPr>
    </w:p>
    <w:tbl>
      <w:tblPr>
        <w:tblW w:w="92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5279"/>
      </w:tblGrid>
      <w:tr w:rsidR="00204FC1" w14:paraId="1F5BB607" w14:textId="77777777">
        <w:trPr>
          <w:trHeight w:val="300"/>
          <w:jc w:val="center"/>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1FC9948A" w14:textId="77777777" w:rsidR="00204FC1" w:rsidRDefault="00000000">
            <w:pPr>
              <w:pStyle w:val="paragraph"/>
              <w:spacing w:before="0" w:beforeAutospacing="0" w:after="0" w:afterAutospacing="0"/>
              <w:jc w:val="both"/>
              <w:textAlignment w:val="baseline"/>
              <w:rPr>
                <w:rFonts w:ascii="Arial Narrow" w:hAnsi="Arial Narrow" w:cs="Arial"/>
                <w:color w:val="00000A"/>
                <w:sz w:val="22"/>
                <w:szCs w:val="22"/>
              </w:rPr>
            </w:pPr>
            <w:r>
              <w:rPr>
                <w:rStyle w:val="normaltextrun"/>
                <w:rFonts w:ascii="Arial Narrow" w:hAnsi="Arial Narrow" w:cs="Arial"/>
                <w:b/>
                <w:bCs/>
                <w:sz w:val="22"/>
                <w:szCs w:val="22"/>
              </w:rPr>
              <w:t>EXPEDIENTE:</w:t>
            </w:r>
            <w:r>
              <w:rPr>
                <w:rStyle w:val="eop"/>
                <w:rFonts w:ascii="Arial Narrow" w:hAnsi="Arial Narrow" w:cs="Arial"/>
                <w:sz w:val="22"/>
                <w:szCs w:val="22"/>
              </w:rPr>
              <w:t> </w:t>
            </w:r>
          </w:p>
        </w:tc>
        <w:tc>
          <w:tcPr>
            <w:tcW w:w="5279" w:type="dxa"/>
            <w:tcBorders>
              <w:top w:val="single" w:sz="6" w:space="0" w:color="auto"/>
              <w:left w:val="single" w:sz="6" w:space="0" w:color="auto"/>
              <w:bottom w:val="single" w:sz="6" w:space="0" w:color="auto"/>
              <w:right w:val="single" w:sz="6" w:space="0" w:color="auto"/>
            </w:tcBorders>
            <w:shd w:val="clear" w:color="auto" w:fill="auto"/>
          </w:tcPr>
          <w:p w14:paraId="13542D54" w14:textId="77777777" w:rsidR="00204FC1" w:rsidRDefault="00000000">
            <w:pPr>
              <w:pStyle w:val="paragraph"/>
              <w:spacing w:before="0" w:beforeAutospacing="0" w:after="0" w:afterAutospacing="0"/>
              <w:jc w:val="both"/>
              <w:textAlignment w:val="baseline"/>
              <w:rPr>
                <w:rFonts w:ascii="Arial Narrow" w:hAnsi="Arial Narrow" w:cs="Arial"/>
                <w:color w:val="00000A"/>
                <w:sz w:val="22"/>
                <w:szCs w:val="22"/>
              </w:rPr>
            </w:pPr>
            <w:r>
              <w:rPr>
                <w:rFonts w:ascii="Arial Narrow" w:hAnsi="Arial Narrow" w:cs="Arial"/>
                <w:color w:val="00000A"/>
                <w:sz w:val="22"/>
                <w:szCs w:val="22"/>
              </w:rPr>
              <w:t>XXX de XXXX</w:t>
            </w:r>
          </w:p>
        </w:tc>
      </w:tr>
      <w:tr w:rsidR="00204FC1" w14:paraId="64C0FA48" w14:textId="77777777">
        <w:trPr>
          <w:trHeight w:val="300"/>
          <w:jc w:val="center"/>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5B0E41CA" w14:textId="77777777" w:rsidR="00204FC1" w:rsidRDefault="00000000">
            <w:pPr>
              <w:pStyle w:val="paragraph"/>
              <w:spacing w:before="0" w:beforeAutospacing="0" w:after="0" w:afterAutospacing="0"/>
              <w:jc w:val="both"/>
              <w:textAlignment w:val="baseline"/>
              <w:rPr>
                <w:rFonts w:ascii="Arial Narrow" w:hAnsi="Arial Narrow" w:cs="Arial"/>
                <w:color w:val="00000A"/>
                <w:sz w:val="22"/>
                <w:szCs w:val="22"/>
              </w:rPr>
            </w:pPr>
            <w:r>
              <w:rPr>
                <w:rStyle w:val="normaltextrun"/>
                <w:rFonts w:ascii="Arial Narrow" w:hAnsi="Arial Narrow" w:cs="Arial"/>
                <w:b/>
                <w:bCs/>
                <w:sz w:val="22"/>
                <w:szCs w:val="22"/>
              </w:rPr>
              <w:t>ORIGEN DE LA ACTUACIÓN:</w:t>
            </w:r>
            <w:r>
              <w:rPr>
                <w:rStyle w:val="eop"/>
                <w:rFonts w:ascii="Arial Narrow" w:hAnsi="Arial Narrow" w:cs="Arial"/>
                <w:sz w:val="22"/>
                <w:szCs w:val="22"/>
              </w:rPr>
              <w:t> </w:t>
            </w:r>
          </w:p>
        </w:tc>
        <w:tc>
          <w:tcPr>
            <w:tcW w:w="5279" w:type="dxa"/>
            <w:tcBorders>
              <w:top w:val="single" w:sz="6" w:space="0" w:color="auto"/>
              <w:left w:val="single" w:sz="6" w:space="0" w:color="auto"/>
              <w:bottom w:val="single" w:sz="6" w:space="0" w:color="auto"/>
              <w:right w:val="single" w:sz="6" w:space="0" w:color="auto"/>
            </w:tcBorders>
            <w:shd w:val="clear" w:color="auto" w:fill="auto"/>
          </w:tcPr>
          <w:p w14:paraId="4CFEC463" w14:textId="77777777" w:rsidR="00204FC1" w:rsidRDefault="00000000">
            <w:pPr>
              <w:pStyle w:val="paragraph"/>
              <w:spacing w:before="0" w:beforeAutospacing="0" w:after="0" w:afterAutospacing="0"/>
              <w:jc w:val="both"/>
              <w:textAlignment w:val="baseline"/>
              <w:rPr>
                <w:rFonts w:ascii="Arial Narrow" w:hAnsi="Arial Narrow" w:cs="Arial"/>
                <w:color w:val="00000A"/>
                <w:sz w:val="22"/>
                <w:szCs w:val="22"/>
              </w:rPr>
            </w:pPr>
            <w:r>
              <w:rPr>
                <w:rStyle w:val="normaltextrun"/>
                <w:rFonts w:ascii="Arial Narrow" w:hAnsi="Arial Narrow" w:cs="Arial"/>
                <w:sz w:val="22"/>
                <w:szCs w:val="22"/>
              </w:rPr>
              <w:t>DE OFICIO /</w:t>
            </w:r>
            <w:r>
              <w:rPr>
                <w:rFonts w:ascii="Arial Narrow" w:hAnsi="Arial Narrow" w:cs="Arial"/>
                <w:bCs/>
                <w:sz w:val="22"/>
                <w:szCs w:val="22"/>
              </w:rPr>
              <w:t>QUEJOSO/ INFORMANTE</w:t>
            </w:r>
            <w:r>
              <w:rPr>
                <w:rFonts w:ascii="Arial Narrow" w:hAnsi="Arial Narrow" w:cs="Arial"/>
                <w:sz w:val="22"/>
                <w:szCs w:val="22"/>
              </w:rPr>
              <w:t> </w:t>
            </w:r>
          </w:p>
        </w:tc>
      </w:tr>
      <w:tr w:rsidR="00204FC1" w14:paraId="48229B74" w14:textId="77777777">
        <w:trPr>
          <w:trHeight w:val="300"/>
          <w:jc w:val="center"/>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5A4E80B5" w14:textId="77777777" w:rsidR="00204FC1" w:rsidRDefault="00000000">
            <w:pPr>
              <w:pStyle w:val="paragraph"/>
              <w:spacing w:before="0" w:beforeAutospacing="0" w:after="0" w:afterAutospacing="0"/>
              <w:jc w:val="both"/>
              <w:textAlignment w:val="baseline"/>
              <w:rPr>
                <w:rStyle w:val="normaltextrun"/>
                <w:rFonts w:ascii="Arial Narrow" w:hAnsi="Arial Narrow" w:cs="Arial"/>
                <w:b/>
                <w:bCs/>
                <w:sz w:val="22"/>
                <w:szCs w:val="22"/>
              </w:rPr>
            </w:pPr>
            <w:r>
              <w:rPr>
                <w:rFonts w:ascii="Arial Narrow" w:hAnsi="Arial Narrow" w:cs="Arial"/>
                <w:b/>
                <w:bCs/>
                <w:sz w:val="22"/>
                <w:szCs w:val="22"/>
              </w:rPr>
              <w:t>INFORMANTE /QUEJOSO:</w:t>
            </w:r>
          </w:p>
        </w:tc>
        <w:tc>
          <w:tcPr>
            <w:tcW w:w="5279" w:type="dxa"/>
            <w:tcBorders>
              <w:top w:val="single" w:sz="6" w:space="0" w:color="auto"/>
              <w:left w:val="single" w:sz="6" w:space="0" w:color="auto"/>
              <w:bottom w:val="single" w:sz="6" w:space="0" w:color="auto"/>
              <w:right w:val="single" w:sz="6" w:space="0" w:color="auto"/>
            </w:tcBorders>
            <w:shd w:val="clear" w:color="auto" w:fill="auto"/>
          </w:tcPr>
          <w:p w14:paraId="10AC96D1" w14:textId="77777777" w:rsidR="00204FC1" w:rsidRDefault="00000000">
            <w:pPr>
              <w:pStyle w:val="paragraph"/>
              <w:spacing w:before="0" w:beforeAutospacing="0" w:after="0" w:afterAutospacing="0"/>
              <w:jc w:val="both"/>
              <w:textAlignment w:val="baseline"/>
              <w:rPr>
                <w:rStyle w:val="normaltextrun"/>
                <w:rFonts w:ascii="Arial Narrow" w:hAnsi="Arial Narrow" w:cs="Arial"/>
                <w:sz w:val="22"/>
                <w:szCs w:val="22"/>
              </w:rPr>
            </w:pPr>
            <w:r>
              <w:rPr>
                <w:rStyle w:val="normaltextrun"/>
                <w:rFonts w:ascii="Arial Narrow" w:hAnsi="Arial Narrow" w:cs="Arial"/>
                <w:sz w:val="22"/>
                <w:szCs w:val="22"/>
              </w:rPr>
              <w:t>XXXXXXX</w:t>
            </w:r>
          </w:p>
        </w:tc>
      </w:tr>
      <w:tr w:rsidR="00204FC1" w14:paraId="7A17D5D9" w14:textId="77777777">
        <w:trPr>
          <w:trHeight w:val="300"/>
          <w:jc w:val="center"/>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72B28E93" w14:textId="77777777" w:rsidR="00204FC1" w:rsidRDefault="00000000">
            <w:pPr>
              <w:pStyle w:val="paragraph"/>
              <w:spacing w:before="0" w:beforeAutospacing="0" w:after="0" w:afterAutospacing="0"/>
              <w:jc w:val="both"/>
              <w:textAlignment w:val="baseline"/>
              <w:rPr>
                <w:rFonts w:ascii="Arial Narrow" w:hAnsi="Arial Narrow" w:cs="Arial"/>
                <w:color w:val="00000A"/>
                <w:sz w:val="22"/>
                <w:szCs w:val="22"/>
              </w:rPr>
            </w:pPr>
            <w:r>
              <w:rPr>
                <w:rFonts w:ascii="Arial Narrow" w:hAnsi="Arial Narrow" w:cs="Arial"/>
                <w:b/>
                <w:sz w:val="22"/>
                <w:szCs w:val="22"/>
              </w:rPr>
              <w:t>DISCIPLINABLE:</w:t>
            </w:r>
          </w:p>
        </w:tc>
        <w:tc>
          <w:tcPr>
            <w:tcW w:w="5279" w:type="dxa"/>
            <w:tcBorders>
              <w:top w:val="single" w:sz="6" w:space="0" w:color="auto"/>
              <w:left w:val="single" w:sz="6" w:space="0" w:color="auto"/>
              <w:bottom w:val="single" w:sz="6" w:space="0" w:color="auto"/>
              <w:right w:val="single" w:sz="6" w:space="0" w:color="auto"/>
            </w:tcBorders>
            <w:shd w:val="clear" w:color="auto" w:fill="auto"/>
          </w:tcPr>
          <w:p w14:paraId="47148AA6" w14:textId="77777777" w:rsidR="00204FC1" w:rsidRDefault="00000000">
            <w:pPr>
              <w:pStyle w:val="paragraph"/>
              <w:spacing w:before="0" w:beforeAutospacing="0" w:after="0" w:afterAutospacing="0"/>
              <w:jc w:val="both"/>
              <w:textAlignment w:val="baseline"/>
              <w:rPr>
                <w:rFonts w:ascii="Arial Narrow" w:hAnsi="Arial Narrow" w:cs="Arial"/>
                <w:color w:val="00000A"/>
                <w:sz w:val="22"/>
                <w:szCs w:val="22"/>
              </w:rPr>
            </w:pPr>
            <w:r>
              <w:rPr>
                <w:rFonts w:ascii="Arial Narrow" w:hAnsi="Arial Narrow" w:cs="Arial"/>
                <w:color w:val="00000A"/>
                <w:sz w:val="22"/>
                <w:szCs w:val="22"/>
              </w:rPr>
              <w:t>XXXXXXX</w:t>
            </w:r>
          </w:p>
        </w:tc>
      </w:tr>
      <w:tr w:rsidR="00204FC1" w14:paraId="761BDF1B" w14:textId="77777777">
        <w:trPr>
          <w:trHeight w:val="300"/>
          <w:jc w:val="center"/>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7F73D3F9" w14:textId="77777777" w:rsidR="00204FC1" w:rsidRDefault="00000000">
            <w:pPr>
              <w:pStyle w:val="paragraph"/>
              <w:spacing w:before="0" w:beforeAutospacing="0" w:after="0" w:afterAutospacing="0"/>
              <w:jc w:val="both"/>
              <w:textAlignment w:val="baseline"/>
              <w:rPr>
                <w:rFonts w:ascii="Arial Narrow" w:hAnsi="Arial Narrow" w:cs="Arial"/>
                <w:color w:val="00000A"/>
                <w:sz w:val="22"/>
                <w:szCs w:val="22"/>
              </w:rPr>
            </w:pPr>
            <w:r>
              <w:rPr>
                <w:rStyle w:val="normaltextrun"/>
                <w:rFonts w:ascii="Arial Narrow" w:hAnsi="Arial Narrow" w:cs="Arial"/>
                <w:b/>
                <w:bCs/>
                <w:sz w:val="22"/>
                <w:szCs w:val="22"/>
              </w:rPr>
              <w:t>CARGO:</w:t>
            </w:r>
            <w:r>
              <w:rPr>
                <w:rStyle w:val="eop"/>
                <w:rFonts w:ascii="Arial Narrow" w:hAnsi="Arial Narrow" w:cs="Arial"/>
                <w:sz w:val="22"/>
                <w:szCs w:val="22"/>
              </w:rPr>
              <w:t> </w:t>
            </w:r>
          </w:p>
        </w:tc>
        <w:tc>
          <w:tcPr>
            <w:tcW w:w="5279" w:type="dxa"/>
            <w:tcBorders>
              <w:top w:val="single" w:sz="6" w:space="0" w:color="auto"/>
              <w:left w:val="single" w:sz="6" w:space="0" w:color="auto"/>
              <w:bottom w:val="single" w:sz="6" w:space="0" w:color="auto"/>
              <w:right w:val="single" w:sz="6" w:space="0" w:color="auto"/>
            </w:tcBorders>
            <w:shd w:val="clear" w:color="auto" w:fill="auto"/>
          </w:tcPr>
          <w:p w14:paraId="1997F843" w14:textId="77777777" w:rsidR="00204FC1" w:rsidRDefault="00000000">
            <w:pPr>
              <w:pStyle w:val="paragraph"/>
              <w:spacing w:before="0" w:beforeAutospacing="0" w:after="0" w:afterAutospacing="0"/>
              <w:jc w:val="both"/>
              <w:textAlignment w:val="baseline"/>
              <w:rPr>
                <w:rFonts w:ascii="Arial Narrow" w:hAnsi="Arial Narrow" w:cs="Arial"/>
                <w:color w:val="00000A"/>
                <w:sz w:val="22"/>
                <w:szCs w:val="22"/>
              </w:rPr>
            </w:pPr>
            <w:r>
              <w:rPr>
                <w:rStyle w:val="normaltextrun"/>
                <w:rFonts w:ascii="Arial Narrow" w:hAnsi="Arial Narrow" w:cs="Arial"/>
                <w:sz w:val="22"/>
                <w:szCs w:val="22"/>
              </w:rPr>
              <w:t>XXXXXXX</w:t>
            </w:r>
            <w:r>
              <w:rPr>
                <w:rStyle w:val="eop"/>
                <w:rFonts w:ascii="Arial Narrow" w:hAnsi="Arial Narrow" w:cs="Arial"/>
                <w:sz w:val="22"/>
                <w:szCs w:val="22"/>
              </w:rPr>
              <w:t> </w:t>
            </w:r>
          </w:p>
        </w:tc>
      </w:tr>
      <w:tr w:rsidR="00204FC1" w14:paraId="04034992" w14:textId="77777777">
        <w:trPr>
          <w:trHeight w:val="300"/>
          <w:jc w:val="center"/>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264AF490" w14:textId="77777777" w:rsidR="00204FC1" w:rsidRDefault="00000000">
            <w:pPr>
              <w:pStyle w:val="paragraph"/>
              <w:spacing w:before="0" w:beforeAutospacing="0" w:after="0" w:afterAutospacing="0"/>
              <w:jc w:val="both"/>
              <w:textAlignment w:val="baseline"/>
              <w:rPr>
                <w:rFonts w:ascii="Arial Narrow" w:hAnsi="Arial Narrow" w:cs="Arial"/>
                <w:color w:val="00000A"/>
                <w:sz w:val="22"/>
                <w:szCs w:val="22"/>
                <w:highlight w:val="yellow"/>
              </w:rPr>
            </w:pPr>
            <w:r>
              <w:rPr>
                <w:rStyle w:val="normaltextrun"/>
                <w:rFonts w:ascii="Arial Narrow" w:hAnsi="Arial Narrow" w:cs="Arial"/>
                <w:b/>
                <w:bCs/>
                <w:sz w:val="22"/>
                <w:szCs w:val="22"/>
                <w:highlight w:val="yellow"/>
              </w:rPr>
              <w:t>HECHOS:</w:t>
            </w:r>
            <w:r>
              <w:rPr>
                <w:rStyle w:val="eop"/>
                <w:rFonts w:ascii="Arial Narrow" w:hAnsi="Arial Narrow" w:cs="Arial"/>
                <w:sz w:val="22"/>
                <w:szCs w:val="22"/>
                <w:highlight w:val="yellow"/>
              </w:rPr>
              <w:t> </w:t>
            </w:r>
          </w:p>
        </w:tc>
        <w:tc>
          <w:tcPr>
            <w:tcW w:w="5279" w:type="dxa"/>
            <w:tcBorders>
              <w:top w:val="single" w:sz="6" w:space="0" w:color="auto"/>
              <w:left w:val="single" w:sz="6" w:space="0" w:color="auto"/>
              <w:bottom w:val="single" w:sz="6" w:space="0" w:color="auto"/>
              <w:right w:val="single" w:sz="6" w:space="0" w:color="auto"/>
            </w:tcBorders>
            <w:shd w:val="clear" w:color="auto" w:fill="auto"/>
          </w:tcPr>
          <w:p w14:paraId="24950591" w14:textId="77777777" w:rsidR="00204FC1" w:rsidRDefault="00000000">
            <w:pPr>
              <w:pStyle w:val="paragraph"/>
              <w:spacing w:before="0" w:beforeAutospacing="0" w:after="0" w:afterAutospacing="0"/>
              <w:jc w:val="both"/>
              <w:textAlignment w:val="baseline"/>
              <w:rPr>
                <w:rFonts w:ascii="Arial Narrow" w:hAnsi="Arial Narrow" w:cs="Arial"/>
                <w:color w:val="00000A"/>
                <w:sz w:val="22"/>
                <w:szCs w:val="22"/>
                <w:highlight w:val="yellow"/>
              </w:rPr>
            </w:pPr>
            <w:r>
              <w:rPr>
                <w:rFonts w:ascii="Arial Narrow" w:hAnsi="Arial Narrow" w:cs="Arial"/>
                <w:color w:val="000000"/>
                <w:sz w:val="22"/>
                <w:szCs w:val="22"/>
                <w:highlight w:val="yellow"/>
              </w:rPr>
              <w:t>Descripción sucinta de los hechos</w:t>
            </w:r>
          </w:p>
        </w:tc>
      </w:tr>
      <w:tr w:rsidR="00204FC1" w14:paraId="1F287B8C" w14:textId="77777777">
        <w:trPr>
          <w:trHeight w:val="420"/>
          <w:jc w:val="center"/>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0D2A1ADE" w14:textId="77777777" w:rsidR="00204FC1" w:rsidRDefault="00000000">
            <w:pPr>
              <w:pStyle w:val="paragraph"/>
              <w:spacing w:before="0" w:beforeAutospacing="0" w:after="0" w:afterAutospacing="0"/>
              <w:jc w:val="both"/>
              <w:textAlignment w:val="baseline"/>
              <w:rPr>
                <w:rFonts w:ascii="Arial Narrow" w:hAnsi="Arial Narrow" w:cs="Arial"/>
                <w:color w:val="00000A"/>
                <w:sz w:val="22"/>
                <w:szCs w:val="22"/>
                <w:highlight w:val="yellow"/>
              </w:rPr>
            </w:pPr>
            <w:r>
              <w:rPr>
                <w:rStyle w:val="normaltextrun"/>
                <w:rFonts w:ascii="Arial Narrow" w:hAnsi="Arial Narrow" w:cs="Arial"/>
                <w:b/>
                <w:bCs/>
                <w:sz w:val="22"/>
                <w:szCs w:val="22"/>
                <w:highlight w:val="yellow"/>
              </w:rPr>
              <w:t>FECHA DE LOS HECHOS:</w:t>
            </w:r>
            <w:r>
              <w:rPr>
                <w:rStyle w:val="eop"/>
                <w:rFonts w:ascii="Arial Narrow" w:hAnsi="Arial Narrow" w:cs="Arial"/>
                <w:sz w:val="22"/>
                <w:szCs w:val="22"/>
                <w:highlight w:val="yellow"/>
              </w:rPr>
              <w:t> </w:t>
            </w:r>
          </w:p>
        </w:tc>
        <w:tc>
          <w:tcPr>
            <w:tcW w:w="5279" w:type="dxa"/>
            <w:tcBorders>
              <w:top w:val="single" w:sz="6" w:space="0" w:color="auto"/>
              <w:left w:val="single" w:sz="6" w:space="0" w:color="auto"/>
              <w:bottom w:val="single" w:sz="6" w:space="0" w:color="auto"/>
              <w:right w:val="single" w:sz="6" w:space="0" w:color="auto"/>
            </w:tcBorders>
            <w:shd w:val="clear" w:color="auto" w:fill="auto"/>
          </w:tcPr>
          <w:p w14:paraId="23556C4D" w14:textId="77777777" w:rsidR="00204FC1" w:rsidRDefault="00000000">
            <w:pPr>
              <w:pStyle w:val="paragraph"/>
              <w:spacing w:before="0" w:beforeAutospacing="0" w:after="0" w:afterAutospacing="0"/>
              <w:jc w:val="both"/>
              <w:textAlignment w:val="baseline"/>
              <w:rPr>
                <w:rFonts w:ascii="Arial Narrow" w:hAnsi="Arial Narrow" w:cs="Arial"/>
                <w:color w:val="00000A"/>
                <w:sz w:val="22"/>
                <w:szCs w:val="22"/>
              </w:rPr>
            </w:pPr>
            <w:r>
              <w:rPr>
                <w:rFonts w:ascii="Arial Narrow" w:eastAsia="Calibri" w:hAnsi="Arial Narrow" w:cs="Arial"/>
                <w:sz w:val="22"/>
                <w:szCs w:val="22"/>
                <w:highlight w:val="yellow"/>
                <w:lang w:eastAsia="es-ES"/>
              </w:rPr>
              <w:t>Día / Mes y Año</w:t>
            </w:r>
          </w:p>
        </w:tc>
      </w:tr>
      <w:tr w:rsidR="00204FC1" w14:paraId="74064E52" w14:textId="77777777">
        <w:trPr>
          <w:trHeight w:val="420"/>
          <w:jc w:val="center"/>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6A6C6777" w14:textId="77777777" w:rsidR="00204FC1" w:rsidRDefault="00000000">
            <w:pPr>
              <w:pStyle w:val="paragraph"/>
              <w:spacing w:before="0" w:beforeAutospacing="0" w:after="0" w:afterAutospacing="0"/>
              <w:jc w:val="both"/>
              <w:textAlignment w:val="baseline"/>
              <w:rPr>
                <w:rStyle w:val="normaltextrun"/>
                <w:rFonts w:ascii="Arial Narrow" w:hAnsi="Arial Narrow" w:cs="Arial"/>
                <w:b/>
                <w:bCs/>
                <w:sz w:val="22"/>
                <w:szCs w:val="22"/>
                <w:highlight w:val="yellow"/>
              </w:rPr>
            </w:pPr>
            <w:r>
              <w:rPr>
                <w:rStyle w:val="normaltextrun"/>
                <w:rFonts w:ascii="Arial Narrow" w:hAnsi="Arial Narrow" w:cs="Arial"/>
                <w:b/>
                <w:bCs/>
                <w:sz w:val="22"/>
                <w:szCs w:val="22"/>
              </w:rPr>
              <w:t>FECHA DE LA QUEJA Y/O INFORME</w:t>
            </w:r>
          </w:p>
        </w:tc>
        <w:tc>
          <w:tcPr>
            <w:tcW w:w="5279" w:type="dxa"/>
            <w:tcBorders>
              <w:top w:val="single" w:sz="6" w:space="0" w:color="auto"/>
              <w:left w:val="single" w:sz="6" w:space="0" w:color="auto"/>
              <w:bottom w:val="single" w:sz="6" w:space="0" w:color="auto"/>
              <w:right w:val="single" w:sz="6" w:space="0" w:color="auto"/>
            </w:tcBorders>
            <w:shd w:val="clear" w:color="auto" w:fill="auto"/>
          </w:tcPr>
          <w:p w14:paraId="5BCA1EA4" w14:textId="77777777" w:rsidR="00204FC1" w:rsidRDefault="00000000">
            <w:pPr>
              <w:pStyle w:val="paragraph"/>
              <w:spacing w:before="0" w:beforeAutospacing="0" w:after="0" w:afterAutospacing="0"/>
              <w:jc w:val="both"/>
              <w:textAlignment w:val="baseline"/>
              <w:rPr>
                <w:rFonts w:ascii="Arial Narrow" w:eastAsia="Calibri" w:hAnsi="Arial Narrow" w:cs="Arial"/>
                <w:sz w:val="22"/>
                <w:szCs w:val="22"/>
                <w:highlight w:val="yellow"/>
                <w:lang w:eastAsia="es-ES"/>
              </w:rPr>
            </w:pPr>
            <w:r>
              <w:rPr>
                <w:rFonts w:ascii="Arial Narrow" w:eastAsia="Calibri" w:hAnsi="Arial Narrow" w:cs="Arial"/>
                <w:sz w:val="22"/>
                <w:szCs w:val="22"/>
                <w:lang w:eastAsia="es-ES"/>
              </w:rPr>
              <w:t>Día / Mes y Año</w:t>
            </w:r>
          </w:p>
        </w:tc>
      </w:tr>
      <w:tr w:rsidR="00204FC1" w14:paraId="6AFB3899" w14:textId="77777777">
        <w:trPr>
          <w:trHeight w:val="481"/>
          <w:jc w:val="center"/>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6F187ED3" w14:textId="77777777" w:rsidR="00204FC1" w:rsidRDefault="00000000">
            <w:pPr>
              <w:pStyle w:val="paragraph"/>
              <w:spacing w:before="0" w:beforeAutospacing="0" w:after="0" w:afterAutospacing="0"/>
              <w:jc w:val="both"/>
              <w:textAlignment w:val="baseline"/>
              <w:rPr>
                <w:rStyle w:val="normaltextrun"/>
                <w:rFonts w:ascii="Arial Narrow" w:hAnsi="Arial Narrow" w:cs="Arial"/>
                <w:b/>
                <w:bCs/>
                <w:sz w:val="22"/>
                <w:szCs w:val="22"/>
              </w:rPr>
            </w:pPr>
            <w:r>
              <w:rPr>
                <w:rStyle w:val="normaltextrun"/>
                <w:rFonts w:ascii="Arial Narrow" w:hAnsi="Arial Narrow" w:cs="Arial"/>
                <w:b/>
                <w:bCs/>
                <w:sz w:val="22"/>
                <w:szCs w:val="22"/>
              </w:rPr>
              <w:t>AUTO:</w:t>
            </w:r>
          </w:p>
        </w:tc>
        <w:tc>
          <w:tcPr>
            <w:tcW w:w="5279" w:type="dxa"/>
            <w:tcBorders>
              <w:top w:val="single" w:sz="6" w:space="0" w:color="auto"/>
              <w:left w:val="single" w:sz="6" w:space="0" w:color="auto"/>
              <w:bottom w:val="single" w:sz="6" w:space="0" w:color="auto"/>
              <w:right w:val="single" w:sz="6" w:space="0" w:color="auto"/>
            </w:tcBorders>
            <w:shd w:val="clear" w:color="auto" w:fill="auto"/>
          </w:tcPr>
          <w:p w14:paraId="19C6641C" w14:textId="77777777" w:rsidR="00204FC1" w:rsidRDefault="00000000">
            <w:pPr>
              <w:pStyle w:val="paragraph"/>
              <w:spacing w:before="0" w:beforeAutospacing="0" w:after="0" w:afterAutospacing="0"/>
              <w:jc w:val="both"/>
              <w:textAlignment w:val="baseline"/>
              <w:rPr>
                <w:rStyle w:val="normaltextrun"/>
                <w:rFonts w:ascii="Arial Narrow" w:hAnsi="Arial Narrow" w:cs="Arial"/>
                <w:sz w:val="22"/>
                <w:szCs w:val="22"/>
              </w:rPr>
            </w:pPr>
            <w:r>
              <w:rPr>
                <w:rFonts w:ascii="Arial Narrow" w:hAnsi="Arial Narrow" w:cs="Arial"/>
                <w:sz w:val="22"/>
                <w:szCs w:val="22"/>
              </w:rPr>
              <w:t>Auto concede nulidad o niega (Artículos 204, 206, Ley 1952 de 2019).</w:t>
            </w:r>
          </w:p>
        </w:tc>
      </w:tr>
    </w:tbl>
    <w:p w14:paraId="42B728CA" w14:textId="77777777" w:rsidR="00204FC1" w:rsidRDefault="00204FC1">
      <w:pPr>
        <w:pStyle w:val="Sangradetextonormal"/>
        <w:ind w:left="0"/>
        <w:rPr>
          <w:rFonts w:ascii="Arial Narrow" w:hAnsi="Arial Narrow"/>
        </w:rPr>
      </w:pPr>
    </w:p>
    <w:p w14:paraId="38D6EBD8" w14:textId="77777777" w:rsidR="00204FC1" w:rsidRDefault="00000000">
      <w:pPr>
        <w:pStyle w:val="paragraph"/>
        <w:numPr>
          <w:ilvl w:val="0"/>
          <w:numId w:val="1"/>
        </w:numPr>
        <w:spacing w:before="0" w:beforeAutospacing="0" w:after="0" w:afterAutospacing="0"/>
        <w:ind w:right="45"/>
        <w:jc w:val="center"/>
        <w:textAlignment w:val="baseline"/>
        <w:rPr>
          <w:rStyle w:val="eop"/>
          <w:rFonts w:ascii="Arial Narrow" w:hAnsi="Arial Narrow" w:cs="Arial"/>
          <w:sz w:val="22"/>
          <w:szCs w:val="22"/>
        </w:rPr>
      </w:pPr>
      <w:r>
        <w:rPr>
          <w:rStyle w:val="normaltextrun"/>
          <w:rFonts w:ascii="Arial Narrow" w:hAnsi="Arial Narrow" w:cs="Arial"/>
          <w:b/>
          <w:bCs/>
          <w:sz w:val="22"/>
          <w:szCs w:val="22"/>
        </w:rPr>
        <w:t>COMPETENCIA</w:t>
      </w:r>
    </w:p>
    <w:p w14:paraId="2822979C" w14:textId="77777777" w:rsidR="00204FC1" w:rsidRDefault="00204FC1">
      <w:pPr>
        <w:keepNext/>
        <w:keepLines/>
        <w:overflowPunct w:val="0"/>
        <w:autoSpaceDE w:val="0"/>
        <w:autoSpaceDN w:val="0"/>
        <w:adjustRightInd w:val="0"/>
        <w:jc w:val="both"/>
        <w:textAlignment w:val="baseline"/>
        <w:outlineLvl w:val="1"/>
        <w:rPr>
          <w:rFonts w:ascii="Arial Narrow" w:hAnsi="Arial Narrow" w:cs="Arial"/>
          <w:color w:val="000000" w:themeColor="text1"/>
          <w:sz w:val="22"/>
          <w:szCs w:val="22"/>
          <w:lang w:val="es-ES"/>
        </w:rPr>
      </w:pPr>
    </w:p>
    <w:p w14:paraId="521F02DA" w14:textId="6F858179" w:rsidR="00204FC1" w:rsidRDefault="69C0F875" w:rsidP="69C0F875">
      <w:pPr>
        <w:keepNext/>
        <w:keepLines/>
        <w:overflowPunct w:val="0"/>
        <w:autoSpaceDE w:val="0"/>
        <w:autoSpaceDN w:val="0"/>
        <w:adjustRightInd w:val="0"/>
        <w:jc w:val="both"/>
        <w:textAlignment w:val="baseline"/>
        <w:outlineLvl w:val="1"/>
        <w:rPr>
          <w:rFonts w:ascii="Arial Narrow" w:hAnsi="Arial Narrow" w:cs="Arial"/>
          <w:color w:val="000000" w:themeColor="text1"/>
          <w:sz w:val="22"/>
          <w:szCs w:val="22"/>
          <w:lang w:val="es-ES"/>
        </w:rPr>
      </w:pPr>
      <w:r>
        <w:rPr>
          <w:rFonts w:ascii="Arial Narrow" w:eastAsia="Calibri" w:hAnsi="Arial Narrow" w:cs="Arial"/>
          <w:sz w:val="22"/>
          <w:szCs w:val="22"/>
        </w:rPr>
        <w:t xml:space="preserve">La Jefe de la Oficina de Control Disciplinario Interno de la Unidad Administrativa Especial del Cuerpo Oficial de Bomberos de Bogotá – </w:t>
      </w:r>
      <w:r>
        <w:rPr>
          <w:rFonts w:ascii="Arial Narrow" w:eastAsia="Calibri" w:hAnsi="Arial Narrow" w:cs="Arial"/>
          <w:sz w:val="22"/>
          <w:szCs w:val="22"/>
          <w:lang w:val="es-ES"/>
        </w:rPr>
        <w:t xml:space="preserve">en adelante </w:t>
      </w:r>
      <w:r>
        <w:rPr>
          <w:rFonts w:ascii="Arial Narrow" w:eastAsia="Calibri" w:hAnsi="Arial Narrow" w:cs="Arial"/>
          <w:sz w:val="22"/>
          <w:szCs w:val="22"/>
        </w:rPr>
        <w:t>UAECOB en uso de las atribuciones otorgadas por el artículo 1° de la Resolución interna 1122</w:t>
      </w:r>
      <w:r w:rsidR="00000000">
        <w:rPr>
          <w:rFonts w:ascii="Arial Narrow" w:eastAsia="Calibri" w:hAnsi="Arial Narrow" w:cs="Arial"/>
          <w:sz w:val="22"/>
          <w:szCs w:val="22"/>
          <w:vertAlign w:val="superscript"/>
        </w:rPr>
        <w:footnoteReference w:id="1"/>
      </w:r>
      <w:r>
        <w:rPr>
          <w:rFonts w:ascii="Arial Narrow" w:eastAsia="Calibri" w:hAnsi="Arial Narrow" w:cs="Arial"/>
          <w:sz w:val="22"/>
          <w:szCs w:val="22"/>
        </w:rPr>
        <w:t xml:space="preserve"> de 2022 y conforme a los Decretos Distritales 509</w:t>
      </w:r>
      <w:r w:rsidR="00000000">
        <w:rPr>
          <w:rFonts w:ascii="Arial Narrow" w:eastAsia="Calibri" w:hAnsi="Arial Narrow" w:cs="Arial"/>
          <w:sz w:val="22"/>
          <w:szCs w:val="22"/>
          <w:vertAlign w:val="superscript"/>
        </w:rPr>
        <w:footnoteReference w:id="2"/>
      </w:r>
      <w:r>
        <w:rPr>
          <w:rFonts w:ascii="Arial Narrow" w:eastAsia="Calibri" w:hAnsi="Arial Narrow" w:cs="Arial"/>
          <w:sz w:val="22"/>
          <w:szCs w:val="22"/>
        </w:rPr>
        <w:t xml:space="preserve"> y 510</w:t>
      </w:r>
      <w:r w:rsidR="00000000">
        <w:rPr>
          <w:rFonts w:ascii="Arial Narrow" w:eastAsia="Calibri" w:hAnsi="Arial Narrow" w:cs="Arial"/>
          <w:sz w:val="22"/>
          <w:szCs w:val="22"/>
          <w:vertAlign w:val="superscript"/>
        </w:rPr>
        <w:footnoteReference w:id="3"/>
      </w:r>
      <w:r>
        <w:rPr>
          <w:rFonts w:ascii="Arial Narrow" w:eastAsia="Calibri" w:hAnsi="Arial Narrow" w:cs="Arial"/>
          <w:sz w:val="22"/>
          <w:szCs w:val="22"/>
        </w:rPr>
        <w:t xml:space="preserve"> de 2023</w:t>
      </w:r>
      <w:r>
        <w:rPr>
          <w:rFonts w:ascii="Arial Narrow" w:hAnsi="Arial Narrow" w:cs="Arial"/>
          <w:color w:val="000000" w:themeColor="text1"/>
          <w:sz w:val="22"/>
          <w:szCs w:val="22"/>
        </w:rPr>
        <w:t>, y a lo establecido en</w:t>
      </w:r>
      <w:r>
        <w:rPr>
          <w:rFonts w:ascii="Arial Narrow" w:hAnsi="Arial Narrow" w:cs="Arial"/>
          <w:color w:val="000000" w:themeColor="text1"/>
          <w:sz w:val="22"/>
          <w:szCs w:val="22"/>
          <w:lang w:val="es-ES"/>
        </w:rPr>
        <w:t xml:space="preserve"> el artículos 2</w:t>
      </w:r>
      <w:r w:rsidR="00000000">
        <w:rPr>
          <w:rStyle w:val="Refdenotaalpie"/>
          <w:rFonts w:ascii="Arial Narrow" w:hAnsi="Arial Narrow" w:cs="Arial"/>
          <w:color w:val="000000" w:themeColor="text1"/>
          <w:sz w:val="22"/>
          <w:szCs w:val="22"/>
          <w:lang w:val="es-ES"/>
        </w:rPr>
        <w:footnoteReference w:id="4"/>
      </w:r>
      <w:r>
        <w:rPr>
          <w:rFonts w:ascii="Arial Narrow" w:hAnsi="Arial Narrow" w:cs="Arial"/>
          <w:color w:val="000000" w:themeColor="text1"/>
          <w:sz w:val="22"/>
          <w:szCs w:val="22"/>
          <w:lang w:val="es-ES"/>
        </w:rPr>
        <w:t>, 83,84, 93</w:t>
      </w:r>
      <w:r w:rsidR="00000000">
        <w:rPr>
          <w:rStyle w:val="Refdenotaalpie"/>
          <w:rFonts w:ascii="Arial Narrow" w:hAnsi="Arial Narrow" w:cs="Arial"/>
          <w:color w:val="000000" w:themeColor="text1"/>
          <w:sz w:val="22"/>
          <w:szCs w:val="22"/>
          <w:lang w:val="es-ES"/>
        </w:rPr>
        <w:footnoteReference w:id="5"/>
      </w:r>
      <w:r>
        <w:rPr>
          <w:rFonts w:ascii="Arial Narrow" w:hAnsi="Arial Narrow" w:cs="Arial"/>
          <w:color w:val="000000" w:themeColor="text1"/>
          <w:sz w:val="22"/>
          <w:szCs w:val="22"/>
          <w:lang w:val="es-ES"/>
        </w:rPr>
        <w:t xml:space="preserve"> y siguientes de la Ley 1952 de 2019 </w:t>
      </w:r>
      <w:r>
        <w:rPr>
          <w:rFonts w:ascii="Arial Narrow" w:hAnsi="Arial Narrow" w:cs="Arial"/>
          <w:color w:val="000000" w:themeColor="text1"/>
          <w:sz w:val="22"/>
          <w:szCs w:val="22"/>
        </w:rPr>
        <w:t>en el rol de instrucción determinado en el inciso 2° del artículo 12</w:t>
      </w:r>
      <w:r w:rsidR="00000000">
        <w:rPr>
          <w:rFonts w:ascii="Arial Narrow" w:hAnsi="Arial Narrow" w:cs="Arial"/>
          <w:color w:val="000000" w:themeColor="text1"/>
          <w:sz w:val="22"/>
          <w:szCs w:val="22"/>
          <w:vertAlign w:val="superscript"/>
        </w:rPr>
        <w:footnoteReference w:id="6"/>
      </w:r>
      <w:r>
        <w:rPr>
          <w:rFonts w:ascii="Arial Narrow" w:hAnsi="Arial Narrow" w:cs="Arial"/>
          <w:color w:val="000000" w:themeColor="text1"/>
          <w:sz w:val="22"/>
          <w:szCs w:val="22"/>
        </w:rPr>
        <w:t xml:space="preserve"> ibidem,</w:t>
      </w:r>
      <w:r>
        <w:rPr>
          <w:rFonts w:ascii="Arial Narrow" w:hAnsi="Arial Narrow" w:cs="Arial"/>
          <w:color w:val="000000" w:themeColor="text1"/>
          <w:sz w:val="22"/>
          <w:szCs w:val="22"/>
          <w:lang w:val="es"/>
        </w:rPr>
        <w:t xml:space="preserve"> modificado por el artículo 3º de la Ley 2094 de 2021</w:t>
      </w:r>
      <w:r>
        <w:rPr>
          <w:rFonts w:ascii="Arial Narrow" w:hAnsi="Arial Narrow" w:cs="Arial"/>
          <w:color w:val="000000" w:themeColor="text1"/>
          <w:sz w:val="22"/>
          <w:szCs w:val="22"/>
          <w:lang w:val="es-ES"/>
        </w:rPr>
        <w:t xml:space="preserve">, </w:t>
      </w:r>
      <w:r>
        <w:rPr>
          <w:rFonts w:ascii="Arial Narrow" w:hAnsi="Arial Narrow" w:cs="Arial"/>
          <w:color w:val="000000" w:themeColor="text1"/>
          <w:sz w:val="22"/>
          <w:szCs w:val="22"/>
        </w:rPr>
        <w:t>procede a ordenar lo que en derecho corresponda frente a los hechos objeto de la presente actuación, en atención a los siguientes:</w:t>
      </w:r>
    </w:p>
    <w:p w14:paraId="26FA9C66" w14:textId="77777777" w:rsidR="00204FC1" w:rsidRDefault="00204FC1">
      <w:pPr>
        <w:pStyle w:val="xmsonormal"/>
        <w:spacing w:before="0" w:beforeAutospacing="0" w:after="0" w:afterAutospacing="0"/>
        <w:jc w:val="both"/>
        <w:rPr>
          <w:rFonts w:ascii="Arial Narrow" w:hAnsi="Arial Narrow"/>
          <w:sz w:val="22"/>
          <w:szCs w:val="22"/>
        </w:rPr>
      </w:pPr>
    </w:p>
    <w:p w14:paraId="7BB6C45C" w14:textId="77777777" w:rsidR="00204FC1" w:rsidRDefault="00000000">
      <w:pPr>
        <w:pStyle w:val="Sinespaciado"/>
        <w:numPr>
          <w:ilvl w:val="0"/>
          <w:numId w:val="1"/>
        </w:numPr>
        <w:jc w:val="center"/>
        <w:rPr>
          <w:rFonts w:ascii="Arial Narrow" w:hAnsi="Arial Narrow" w:cs="Arial"/>
          <w:b/>
          <w:bCs/>
          <w:lang w:val="es-ES"/>
        </w:rPr>
      </w:pPr>
      <w:r>
        <w:rPr>
          <w:rFonts w:ascii="Arial Narrow" w:hAnsi="Arial Narrow" w:cs="Arial"/>
          <w:b/>
          <w:bCs/>
          <w:lang w:val="es-ES"/>
        </w:rPr>
        <w:t xml:space="preserve">ANTECEDENTES </w:t>
      </w:r>
    </w:p>
    <w:p w14:paraId="48B1A08B" w14:textId="77777777" w:rsidR="00204FC1" w:rsidRDefault="00204FC1">
      <w:pPr>
        <w:pStyle w:val="Sinespaciado"/>
        <w:jc w:val="center"/>
        <w:rPr>
          <w:rFonts w:ascii="Arial Narrow" w:hAnsi="Arial Narrow" w:cs="Arial"/>
          <w:b/>
          <w:bCs/>
          <w:lang w:val="es-ES"/>
        </w:rPr>
      </w:pPr>
    </w:p>
    <w:p w14:paraId="311BB1F2" w14:textId="77777777" w:rsidR="00204FC1" w:rsidRDefault="00000000">
      <w:pPr>
        <w:widowControl w:val="0"/>
        <w:spacing w:line="276" w:lineRule="auto"/>
        <w:ind w:left="10" w:hanging="10"/>
        <w:jc w:val="both"/>
        <w:rPr>
          <w:rFonts w:ascii="Arial Narrow" w:eastAsia="Arial" w:hAnsi="Arial Narrow" w:cs="Arial"/>
          <w:sz w:val="22"/>
          <w:szCs w:val="22"/>
        </w:rPr>
      </w:pPr>
      <w:r>
        <w:rPr>
          <w:rFonts w:ascii="Arial Narrow" w:eastAsia="Arial" w:hAnsi="Arial Narrow" w:cs="Arial"/>
          <w:sz w:val="22"/>
          <w:szCs w:val="22"/>
        </w:rPr>
        <w:t>El Despacho en su momento procesal ordeno mediante auto No. XXXXXX de fecha XXXXX, por medio del cual se XXXXXXXXXXXXX</w:t>
      </w:r>
    </w:p>
    <w:p w14:paraId="1A795C17" w14:textId="77777777" w:rsidR="00204FC1" w:rsidRDefault="00204FC1">
      <w:pPr>
        <w:jc w:val="both"/>
        <w:rPr>
          <w:rFonts w:ascii="Arial Narrow" w:hAnsi="Arial Narrow" w:cs="Arial"/>
          <w:b/>
          <w:spacing w:val="-3"/>
          <w:sz w:val="22"/>
          <w:szCs w:val="22"/>
          <w:lang w:val="es-ES"/>
        </w:rPr>
      </w:pPr>
    </w:p>
    <w:p w14:paraId="1ED35C8A" w14:textId="77777777" w:rsidR="00204FC1" w:rsidRDefault="00000000">
      <w:pPr>
        <w:pStyle w:val="Sinespaciado"/>
        <w:numPr>
          <w:ilvl w:val="0"/>
          <w:numId w:val="1"/>
        </w:numPr>
        <w:tabs>
          <w:tab w:val="left" w:pos="567"/>
        </w:tabs>
        <w:suppressAutoHyphens/>
        <w:jc w:val="center"/>
        <w:rPr>
          <w:rFonts w:ascii="Arial Narrow" w:hAnsi="Arial Narrow" w:cs="Arial"/>
          <w:b/>
          <w:color w:val="000000" w:themeColor="text1"/>
          <w:lang w:eastAsia="es-ES"/>
        </w:rPr>
      </w:pPr>
      <w:r>
        <w:rPr>
          <w:rFonts w:ascii="Arial Narrow" w:hAnsi="Arial Narrow" w:cs="Arial"/>
          <w:b/>
          <w:color w:val="000000" w:themeColor="text1"/>
          <w:lang w:eastAsia="es-ES"/>
        </w:rPr>
        <w:t xml:space="preserve">SOLICITUD DE NULIDAD </w:t>
      </w:r>
    </w:p>
    <w:p w14:paraId="477E864E" w14:textId="77777777" w:rsidR="00204FC1" w:rsidRDefault="00204FC1">
      <w:pPr>
        <w:pStyle w:val="Sinespaciado"/>
        <w:tabs>
          <w:tab w:val="left" w:pos="567"/>
        </w:tabs>
        <w:suppressAutoHyphens/>
        <w:jc w:val="both"/>
        <w:rPr>
          <w:rFonts w:ascii="Arial Narrow" w:hAnsi="Arial Narrow" w:cs="Arial"/>
          <w:color w:val="000000" w:themeColor="text1"/>
          <w:highlight w:val="lightGray"/>
          <w:lang w:eastAsia="es-ES"/>
        </w:rPr>
      </w:pPr>
    </w:p>
    <w:p w14:paraId="6091CD76" w14:textId="77777777" w:rsidR="00204FC1" w:rsidRDefault="00000000">
      <w:pPr>
        <w:widowControl w:val="0"/>
        <w:spacing w:line="276" w:lineRule="auto"/>
        <w:ind w:left="10" w:hanging="10"/>
        <w:jc w:val="both"/>
        <w:rPr>
          <w:rFonts w:ascii="Arial Narrow" w:eastAsia="Arial" w:hAnsi="Arial Narrow" w:cs="Arial"/>
          <w:sz w:val="22"/>
          <w:szCs w:val="22"/>
        </w:rPr>
      </w:pPr>
      <w:r>
        <w:rPr>
          <w:rFonts w:ascii="Arial Narrow" w:eastAsia="Arial" w:hAnsi="Arial Narrow" w:cs="Arial"/>
          <w:sz w:val="22"/>
          <w:szCs w:val="22"/>
        </w:rPr>
        <w:t>El (La) Disciplinable (a) XXXXXXXXXXXXXXX, ha presentado escrito ante este despacho, el día XXXXX, solicitando se decrete la nulidad (de todo lo actuado o a partir de), por ___________________________ (u oficiosamente), de acuerdo con los argumentos que se concretan a continuación:</w:t>
      </w:r>
    </w:p>
    <w:p w14:paraId="036125D4" w14:textId="77777777" w:rsidR="00204FC1" w:rsidRDefault="00204FC1">
      <w:pPr>
        <w:pStyle w:val="Sinespaciado"/>
        <w:tabs>
          <w:tab w:val="left" w:pos="567"/>
        </w:tabs>
        <w:suppressAutoHyphens/>
        <w:jc w:val="both"/>
        <w:rPr>
          <w:rFonts w:ascii="Arial Narrow" w:hAnsi="Arial Narrow" w:cs="Arial"/>
          <w:color w:val="000000" w:themeColor="text1"/>
          <w:highlight w:val="lightGray"/>
          <w:lang w:eastAsia="es-ES"/>
        </w:rPr>
      </w:pPr>
    </w:p>
    <w:p w14:paraId="19821A8B" w14:textId="77777777" w:rsidR="00204FC1" w:rsidRDefault="00000000">
      <w:pPr>
        <w:widowControl w:val="0"/>
        <w:autoSpaceDE w:val="0"/>
        <w:autoSpaceDN w:val="0"/>
        <w:adjustRightInd w:val="0"/>
        <w:spacing w:line="240" w:lineRule="atLeast"/>
        <w:ind w:left="10" w:hanging="10"/>
        <w:jc w:val="both"/>
        <w:rPr>
          <w:rFonts w:ascii="Arial Narrow" w:hAnsi="Arial Narrow" w:cs="Arial"/>
          <w:sz w:val="22"/>
          <w:szCs w:val="22"/>
        </w:rPr>
      </w:pPr>
      <w:r>
        <w:rPr>
          <w:rFonts w:ascii="Arial Narrow" w:hAnsi="Arial Narrow" w:cs="Arial"/>
          <w:sz w:val="22"/>
          <w:szCs w:val="22"/>
        </w:rPr>
        <w:t xml:space="preserve">El (La) Disciplinable) XXXXXXX, fundamenta su solicitud de nulidad en los siguientes hechos y causales: </w:t>
      </w:r>
    </w:p>
    <w:p w14:paraId="7C547C99" w14:textId="77777777" w:rsidR="00204FC1" w:rsidRDefault="00204FC1">
      <w:pPr>
        <w:widowControl w:val="0"/>
        <w:autoSpaceDE w:val="0"/>
        <w:autoSpaceDN w:val="0"/>
        <w:adjustRightInd w:val="0"/>
        <w:spacing w:line="240" w:lineRule="atLeast"/>
        <w:ind w:left="10" w:hanging="10"/>
        <w:jc w:val="both"/>
        <w:rPr>
          <w:rFonts w:ascii="Arial Narrow" w:hAnsi="Arial Narrow" w:cs="Arial"/>
          <w:sz w:val="22"/>
          <w:szCs w:val="22"/>
        </w:rPr>
      </w:pPr>
    </w:p>
    <w:p w14:paraId="51306620" w14:textId="77777777" w:rsidR="00204FC1" w:rsidRDefault="00204FC1">
      <w:pPr>
        <w:widowControl w:val="0"/>
        <w:autoSpaceDE w:val="0"/>
        <w:autoSpaceDN w:val="0"/>
        <w:adjustRightInd w:val="0"/>
        <w:spacing w:line="240" w:lineRule="atLeast"/>
        <w:jc w:val="both"/>
        <w:rPr>
          <w:rFonts w:ascii="Arial Narrow" w:hAnsi="Arial Narrow" w:cs="Arial"/>
          <w:sz w:val="22"/>
          <w:szCs w:val="22"/>
        </w:rPr>
      </w:pPr>
    </w:p>
    <w:p w14:paraId="19E23D1C" w14:textId="77777777" w:rsidR="00204FC1" w:rsidRDefault="00000000">
      <w:pPr>
        <w:pStyle w:val="Prrafodelista"/>
        <w:numPr>
          <w:ilvl w:val="0"/>
          <w:numId w:val="1"/>
        </w:numPr>
        <w:jc w:val="center"/>
        <w:rPr>
          <w:rFonts w:ascii="Arial Narrow" w:hAnsi="Arial Narrow" w:cs="Arial"/>
          <w:b/>
          <w:bCs/>
          <w:sz w:val="22"/>
          <w:szCs w:val="22"/>
        </w:rPr>
      </w:pPr>
      <w:r>
        <w:rPr>
          <w:rFonts w:ascii="Arial Narrow" w:hAnsi="Arial Narrow" w:cs="Arial"/>
          <w:b/>
          <w:bCs/>
          <w:sz w:val="22"/>
          <w:szCs w:val="22"/>
        </w:rPr>
        <w:t>CONSIDERACIONES DEL DESPACHO</w:t>
      </w:r>
    </w:p>
    <w:p w14:paraId="7B154936" w14:textId="77777777" w:rsidR="00204FC1" w:rsidRDefault="00204FC1">
      <w:pPr>
        <w:jc w:val="center"/>
        <w:rPr>
          <w:rFonts w:ascii="Arial Narrow" w:hAnsi="Arial Narrow" w:cs="Arial"/>
          <w:b/>
          <w:bCs/>
          <w:color w:val="auto"/>
          <w:sz w:val="22"/>
          <w:szCs w:val="22"/>
        </w:rPr>
      </w:pPr>
    </w:p>
    <w:p w14:paraId="157F1288" w14:textId="77777777" w:rsidR="00204FC1" w:rsidRDefault="00000000">
      <w:pPr>
        <w:jc w:val="both"/>
        <w:rPr>
          <w:rFonts w:ascii="Arial Narrow" w:eastAsia="Calibri" w:hAnsi="Arial Narrow" w:cs="Calibri"/>
          <w:b/>
          <w:bCs/>
          <w:i/>
          <w:iCs/>
          <w:sz w:val="22"/>
          <w:szCs w:val="22"/>
          <w:highlight w:val="yellow"/>
          <w:lang w:val="es-ES"/>
        </w:rPr>
      </w:pPr>
      <w:r>
        <w:rPr>
          <w:rFonts w:ascii="Arial Narrow" w:eastAsia="Calibri" w:hAnsi="Arial Narrow" w:cs="Calibri"/>
          <w:b/>
          <w:bCs/>
          <w:i/>
          <w:iCs/>
          <w:sz w:val="22"/>
          <w:szCs w:val="22"/>
          <w:highlight w:val="yellow"/>
          <w:lang w:val="es-ES"/>
        </w:rPr>
        <w:t>SUJETO A CAMBIO CONFORME PROCEDA</w:t>
      </w:r>
    </w:p>
    <w:p w14:paraId="437E325B" w14:textId="77777777" w:rsidR="00204FC1" w:rsidRDefault="00204FC1">
      <w:pPr>
        <w:jc w:val="both"/>
        <w:rPr>
          <w:rFonts w:ascii="Arial Narrow" w:eastAsia="Calibri" w:hAnsi="Arial Narrow" w:cs="Calibri"/>
          <w:b/>
          <w:bCs/>
          <w:i/>
          <w:iCs/>
          <w:sz w:val="22"/>
          <w:szCs w:val="22"/>
          <w:highlight w:val="yellow"/>
          <w:lang w:val="es-ES"/>
        </w:rPr>
      </w:pPr>
    </w:p>
    <w:p w14:paraId="6196F4B4" w14:textId="77777777" w:rsidR="00204FC1" w:rsidRDefault="00000000">
      <w:pPr>
        <w:pStyle w:val="Textoindependiente"/>
        <w:spacing w:line="276" w:lineRule="auto"/>
        <w:rPr>
          <w:rFonts w:ascii="Arial Narrow" w:eastAsia="Calibri" w:hAnsi="Arial Narrow" w:cs="Calibri"/>
          <w:b/>
          <w:bCs/>
          <w:i w:val="0"/>
          <w:iCs/>
          <w:color w:val="auto"/>
          <w:sz w:val="22"/>
          <w:szCs w:val="22"/>
          <w:highlight w:val="yellow"/>
        </w:rPr>
      </w:pPr>
      <w:r>
        <w:rPr>
          <w:rFonts w:ascii="Arial Narrow" w:eastAsia="Calibri" w:hAnsi="Arial Narrow" w:cs="Calibri"/>
          <w:b/>
          <w:bCs/>
          <w:iCs/>
          <w:color w:val="auto"/>
          <w:sz w:val="22"/>
          <w:szCs w:val="22"/>
          <w:highlight w:val="yellow"/>
        </w:rPr>
        <w:t>OPCIÓN 1</w:t>
      </w:r>
      <w:r>
        <w:rPr>
          <w:rFonts w:ascii="Arial Narrow" w:eastAsia="Calibri" w:hAnsi="Arial Narrow" w:cs="Calibri"/>
          <w:b/>
          <w:bCs/>
          <w:i w:val="0"/>
          <w:iCs/>
          <w:color w:val="auto"/>
          <w:sz w:val="22"/>
          <w:szCs w:val="22"/>
          <w:highlight w:val="yellow"/>
        </w:rPr>
        <w:t xml:space="preserve"> </w:t>
      </w:r>
    </w:p>
    <w:p w14:paraId="707AC4DB" w14:textId="77777777" w:rsidR="00204FC1" w:rsidRDefault="00000000">
      <w:pPr>
        <w:pStyle w:val="Textoindependiente"/>
        <w:spacing w:line="276" w:lineRule="auto"/>
        <w:rPr>
          <w:rFonts w:ascii="Arial Narrow" w:hAnsi="Arial Narrow"/>
          <w:b/>
          <w:bCs/>
          <w:color w:val="auto"/>
          <w:sz w:val="22"/>
          <w:szCs w:val="22"/>
        </w:rPr>
      </w:pPr>
      <w:r>
        <w:rPr>
          <w:rFonts w:ascii="Arial Narrow" w:hAnsi="Arial Narrow"/>
          <w:b/>
          <w:bCs/>
          <w:color w:val="auto"/>
          <w:sz w:val="22"/>
          <w:szCs w:val="22"/>
          <w:highlight w:val="yellow"/>
        </w:rPr>
        <w:t>SOLICITUD DE PARTE.</w:t>
      </w:r>
    </w:p>
    <w:p w14:paraId="7C013C13" w14:textId="77777777" w:rsidR="00204FC1" w:rsidRDefault="00000000">
      <w:pPr>
        <w:jc w:val="both"/>
        <w:rPr>
          <w:rFonts w:ascii="Arial Narrow" w:eastAsia="Calibri" w:hAnsi="Arial Narrow" w:cs="Calibri"/>
          <w:bCs/>
          <w:iCs/>
          <w:color w:val="auto"/>
          <w:sz w:val="22"/>
          <w:szCs w:val="22"/>
          <w:lang w:val="es-MX"/>
        </w:rPr>
      </w:pPr>
      <w:r>
        <w:rPr>
          <w:rFonts w:ascii="Arial Narrow" w:eastAsia="Calibri" w:hAnsi="Arial Narrow" w:cs="Calibri"/>
          <w:bCs/>
          <w:iCs/>
          <w:color w:val="auto"/>
          <w:sz w:val="22"/>
          <w:szCs w:val="22"/>
          <w:lang w:val="es-MX"/>
        </w:rPr>
        <w:t>La solicitud de nulidad podrá formularse hasta antes de dar traslado para alegatos de conclusión y deberá indicar en forma concreta la causal o causales respectivas, así como expresar los fundamentos de hecho y de derecho que la sustenten.</w:t>
      </w:r>
    </w:p>
    <w:p w14:paraId="24F3FF02" w14:textId="77777777" w:rsidR="00204FC1" w:rsidRDefault="00204FC1">
      <w:pPr>
        <w:jc w:val="both"/>
        <w:rPr>
          <w:rFonts w:ascii="Arial Narrow" w:eastAsia="Calibri" w:hAnsi="Arial Narrow" w:cs="Calibri"/>
          <w:bCs/>
          <w:iCs/>
          <w:color w:val="auto"/>
          <w:sz w:val="22"/>
          <w:szCs w:val="22"/>
          <w:lang w:val="es-MX"/>
        </w:rPr>
      </w:pPr>
    </w:p>
    <w:p w14:paraId="23A4B6E3" w14:textId="77777777" w:rsidR="00204FC1" w:rsidRDefault="00000000">
      <w:pPr>
        <w:widowControl w:val="0"/>
        <w:autoSpaceDE w:val="0"/>
        <w:autoSpaceDN w:val="0"/>
        <w:adjustRightInd w:val="0"/>
        <w:spacing w:line="240" w:lineRule="atLeast"/>
        <w:ind w:left="10" w:hanging="10"/>
        <w:jc w:val="both"/>
        <w:rPr>
          <w:rFonts w:ascii="Arial Narrow" w:hAnsi="Arial Narrow" w:cs="Arial"/>
          <w:b/>
          <w:bCs/>
          <w:sz w:val="22"/>
          <w:szCs w:val="22"/>
          <w:highlight w:val="yellow"/>
          <w:lang w:val="es-MX"/>
        </w:rPr>
      </w:pPr>
      <w:r>
        <w:rPr>
          <w:rFonts w:ascii="Arial Narrow" w:hAnsi="Arial Narrow" w:cs="Arial"/>
          <w:b/>
          <w:bCs/>
          <w:sz w:val="22"/>
          <w:szCs w:val="22"/>
          <w:highlight w:val="yellow"/>
          <w:lang w:val="es-MX"/>
        </w:rPr>
        <w:t>OPCIÓN 2</w:t>
      </w:r>
    </w:p>
    <w:p w14:paraId="58FACA75" w14:textId="77777777" w:rsidR="00204FC1" w:rsidRDefault="00000000">
      <w:pPr>
        <w:widowControl w:val="0"/>
        <w:autoSpaceDE w:val="0"/>
        <w:autoSpaceDN w:val="0"/>
        <w:adjustRightInd w:val="0"/>
        <w:spacing w:line="240" w:lineRule="atLeast"/>
        <w:ind w:left="10" w:hanging="10"/>
        <w:jc w:val="both"/>
        <w:rPr>
          <w:rFonts w:ascii="Arial Narrow" w:hAnsi="Arial Narrow" w:cs="Arial"/>
          <w:b/>
          <w:sz w:val="22"/>
          <w:szCs w:val="22"/>
        </w:rPr>
      </w:pPr>
      <w:r>
        <w:rPr>
          <w:rFonts w:ascii="Arial Narrow" w:hAnsi="Arial Narrow" w:cs="Arial"/>
          <w:b/>
          <w:sz w:val="22"/>
          <w:szCs w:val="22"/>
          <w:highlight w:val="yellow"/>
        </w:rPr>
        <w:t>NULIDAD DE OFICIO:</w:t>
      </w:r>
    </w:p>
    <w:p w14:paraId="572FBFE4" w14:textId="77777777" w:rsidR="00204FC1" w:rsidRDefault="00204FC1">
      <w:pPr>
        <w:widowControl w:val="0"/>
        <w:autoSpaceDE w:val="0"/>
        <w:autoSpaceDN w:val="0"/>
        <w:adjustRightInd w:val="0"/>
        <w:spacing w:line="240" w:lineRule="atLeast"/>
        <w:ind w:left="10" w:hanging="10"/>
        <w:jc w:val="both"/>
        <w:rPr>
          <w:rFonts w:ascii="Arial Narrow" w:hAnsi="Arial Narrow" w:cs="Arial"/>
          <w:sz w:val="22"/>
          <w:szCs w:val="22"/>
        </w:rPr>
      </w:pPr>
    </w:p>
    <w:p w14:paraId="6601AB42" w14:textId="77777777" w:rsidR="00204FC1" w:rsidRDefault="00000000">
      <w:pPr>
        <w:widowControl w:val="0"/>
        <w:autoSpaceDE w:val="0"/>
        <w:autoSpaceDN w:val="0"/>
        <w:adjustRightInd w:val="0"/>
        <w:spacing w:line="240" w:lineRule="atLeast"/>
        <w:ind w:left="10" w:hanging="10"/>
        <w:jc w:val="both"/>
        <w:rPr>
          <w:rFonts w:ascii="Arial Narrow" w:hAnsi="Arial Narrow" w:cs="Arial"/>
          <w:sz w:val="22"/>
          <w:szCs w:val="22"/>
          <w:lang w:val="es-ES"/>
        </w:rPr>
      </w:pPr>
      <w:r>
        <w:rPr>
          <w:rFonts w:ascii="Arial Narrow" w:hAnsi="Arial Narrow" w:cs="Arial"/>
          <w:sz w:val="22"/>
          <w:szCs w:val="22"/>
          <w:lang w:val="es-ES"/>
        </w:rPr>
        <w:t>En cualquier estado de la actuación disciplinaria, cuando se advierta la existencia de alguna de las causales de nulidad, procederá su declaratoria de oficio, como una herramienta jurídica para subsanar yerros que se configuren en el procedimiento y que vulneren derechos o garantías de las partes</w:t>
      </w:r>
      <w:r>
        <w:rPr>
          <w:rFonts w:ascii="Arial Narrow" w:hAnsi="Arial Narrow" w:cs="Arial"/>
          <w:sz w:val="22"/>
          <w:szCs w:val="22"/>
          <w:vertAlign w:val="superscript"/>
          <w:lang w:val="es-ES"/>
        </w:rPr>
        <w:footnoteReference w:id="7"/>
      </w:r>
      <w:r>
        <w:rPr>
          <w:rFonts w:ascii="Arial Narrow" w:hAnsi="Arial Narrow" w:cs="Arial"/>
          <w:sz w:val="22"/>
          <w:szCs w:val="22"/>
          <w:lang w:val="es-ES"/>
        </w:rPr>
        <w:t>.</w:t>
      </w:r>
    </w:p>
    <w:p w14:paraId="0821820E" w14:textId="77777777" w:rsidR="00204FC1" w:rsidRDefault="00204FC1">
      <w:pPr>
        <w:widowControl w:val="0"/>
        <w:autoSpaceDE w:val="0"/>
        <w:autoSpaceDN w:val="0"/>
        <w:adjustRightInd w:val="0"/>
        <w:spacing w:line="240" w:lineRule="atLeast"/>
        <w:ind w:left="10" w:hanging="10"/>
        <w:jc w:val="both"/>
        <w:rPr>
          <w:rFonts w:ascii="Arial Narrow" w:hAnsi="Arial Narrow" w:cs="Arial"/>
          <w:sz w:val="22"/>
          <w:szCs w:val="22"/>
          <w:lang w:val="es-ES"/>
        </w:rPr>
      </w:pPr>
    </w:p>
    <w:p w14:paraId="4E0E3C0D" w14:textId="77777777" w:rsidR="00204FC1" w:rsidRDefault="00000000">
      <w:pPr>
        <w:widowControl w:val="0"/>
        <w:autoSpaceDE w:val="0"/>
        <w:autoSpaceDN w:val="0"/>
        <w:adjustRightInd w:val="0"/>
        <w:spacing w:line="240" w:lineRule="atLeast"/>
        <w:ind w:left="10" w:hanging="10"/>
        <w:jc w:val="both"/>
        <w:rPr>
          <w:rFonts w:ascii="Arial Narrow" w:hAnsi="Arial Narrow" w:cs="Arial"/>
          <w:sz w:val="22"/>
          <w:szCs w:val="22"/>
        </w:rPr>
      </w:pPr>
      <w:r>
        <w:rPr>
          <w:rFonts w:ascii="Arial Narrow" w:hAnsi="Arial Narrow" w:cs="Arial"/>
          <w:sz w:val="22"/>
          <w:szCs w:val="22"/>
        </w:rPr>
        <w:t>Revisada la actuación, el despacho advierte una serie de irregularidades en el trámite de XXXXX del auto No. XXXX de fecha XXX. (Explicar las irregularidades)</w:t>
      </w:r>
    </w:p>
    <w:p w14:paraId="6E4F1D99" w14:textId="77777777" w:rsidR="00204FC1" w:rsidRDefault="00204FC1">
      <w:pPr>
        <w:widowControl w:val="0"/>
        <w:autoSpaceDE w:val="0"/>
        <w:autoSpaceDN w:val="0"/>
        <w:adjustRightInd w:val="0"/>
        <w:spacing w:line="240" w:lineRule="atLeast"/>
        <w:ind w:left="10" w:hanging="10"/>
        <w:jc w:val="both"/>
        <w:rPr>
          <w:rFonts w:ascii="Arial Narrow" w:hAnsi="Arial Narrow" w:cs="Arial"/>
          <w:sz w:val="22"/>
          <w:szCs w:val="22"/>
        </w:rPr>
      </w:pPr>
    </w:p>
    <w:p w14:paraId="5C39359A" w14:textId="66C6BAB2" w:rsidR="00204FC1" w:rsidRDefault="69C0F875">
      <w:pPr>
        <w:widowControl w:val="0"/>
        <w:autoSpaceDE w:val="0"/>
        <w:autoSpaceDN w:val="0"/>
        <w:adjustRightInd w:val="0"/>
        <w:spacing w:line="240" w:lineRule="atLeast"/>
        <w:ind w:left="10" w:hanging="10"/>
        <w:jc w:val="both"/>
        <w:rPr>
          <w:rFonts w:ascii="Arial Narrow" w:hAnsi="Arial Narrow" w:cs="Arial"/>
          <w:sz w:val="22"/>
          <w:szCs w:val="22"/>
        </w:rPr>
      </w:pPr>
      <w:r w:rsidRPr="69C0F875">
        <w:rPr>
          <w:rFonts w:ascii="Arial Narrow" w:hAnsi="Arial Narrow" w:cs="Arial"/>
          <w:sz w:val="22"/>
          <w:szCs w:val="22"/>
        </w:rPr>
        <w:t>En ese orden de ideas. Las mencionadas irregularidades conllevan una vulneración de los derechos fundamentales de los disciplinables que compromete el debido proceso.</w:t>
      </w:r>
    </w:p>
    <w:p w14:paraId="1C9F8C6E" w14:textId="77777777" w:rsidR="00204FC1" w:rsidRDefault="00204FC1">
      <w:pPr>
        <w:widowControl w:val="0"/>
        <w:autoSpaceDE w:val="0"/>
        <w:autoSpaceDN w:val="0"/>
        <w:adjustRightInd w:val="0"/>
        <w:spacing w:line="240" w:lineRule="atLeast"/>
        <w:ind w:left="10" w:hanging="10"/>
        <w:jc w:val="both"/>
        <w:rPr>
          <w:rFonts w:ascii="Arial Narrow" w:hAnsi="Arial Narrow" w:cs="Arial"/>
          <w:sz w:val="22"/>
          <w:szCs w:val="22"/>
        </w:rPr>
      </w:pPr>
    </w:p>
    <w:p w14:paraId="45D53507" w14:textId="77777777" w:rsidR="00204FC1" w:rsidRDefault="00000000">
      <w:pPr>
        <w:widowControl w:val="0"/>
        <w:autoSpaceDE w:val="0"/>
        <w:autoSpaceDN w:val="0"/>
        <w:adjustRightInd w:val="0"/>
        <w:spacing w:line="240" w:lineRule="atLeast"/>
        <w:ind w:left="10" w:hanging="10"/>
        <w:jc w:val="both"/>
        <w:rPr>
          <w:rFonts w:ascii="Arial Narrow" w:eastAsia="Arial" w:hAnsi="Arial Narrow" w:cs="Arial"/>
          <w:sz w:val="22"/>
          <w:szCs w:val="22"/>
        </w:rPr>
      </w:pPr>
      <w:r>
        <w:rPr>
          <w:rFonts w:ascii="Arial Narrow" w:hAnsi="Arial Narrow" w:cs="Arial"/>
          <w:sz w:val="22"/>
          <w:szCs w:val="22"/>
        </w:rPr>
        <w:t xml:space="preserve">Es por esa razón que, para el operador disciplinario, se ha configurado una de las causales de nulidad previstas en el </w:t>
      </w:r>
      <w:r>
        <w:rPr>
          <w:rFonts w:ascii="Arial Narrow" w:eastAsia="Arial" w:hAnsi="Arial Narrow" w:cs="Arial"/>
          <w:sz w:val="22"/>
          <w:szCs w:val="22"/>
        </w:rPr>
        <w:t>artículo 202 de la Ley 1952</w:t>
      </w:r>
      <w:r>
        <w:rPr>
          <w:rFonts w:ascii="Arial Narrow" w:eastAsia="Arial" w:hAnsi="Arial Narrow" w:cs="Arial"/>
          <w:sz w:val="22"/>
          <w:szCs w:val="22"/>
          <w:vertAlign w:val="superscript"/>
        </w:rPr>
        <w:footnoteReference w:id="8"/>
      </w:r>
      <w:r>
        <w:rPr>
          <w:rFonts w:ascii="Arial Narrow" w:eastAsia="Arial" w:hAnsi="Arial Narrow" w:cs="Arial"/>
          <w:sz w:val="22"/>
          <w:szCs w:val="22"/>
        </w:rPr>
        <w:t xml:space="preserve"> de 2019 modificada por la Ley 2094</w:t>
      </w:r>
      <w:r>
        <w:rPr>
          <w:rFonts w:ascii="Arial Narrow" w:eastAsia="Arial" w:hAnsi="Arial Narrow" w:cs="Arial"/>
          <w:sz w:val="22"/>
          <w:szCs w:val="22"/>
          <w:vertAlign w:val="superscript"/>
        </w:rPr>
        <w:footnoteReference w:id="9"/>
      </w:r>
      <w:r>
        <w:rPr>
          <w:rFonts w:ascii="Arial Narrow" w:eastAsia="Arial" w:hAnsi="Arial Narrow" w:cs="Arial"/>
          <w:sz w:val="22"/>
          <w:szCs w:val="22"/>
        </w:rPr>
        <w:t xml:space="preserve"> de 2021 Código General Disciplinario – CDG, sobre las causales de nulidad, establece: </w:t>
      </w:r>
    </w:p>
    <w:p w14:paraId="1F601866" w14:textId="77777777" w:rsidR="00204FC1" w:rsidRDefault="00204FC1">
      <w:pPr>
        <w:widowControl w:val="0"/>
        <w:spacing w:line="276" w:lineRule="auto"/>
        <w:ind w:left="10" w:hanging="10"/>
        <w:jc w:val="both"/>
        <w:rPr>
          <w:rFonts w:ascii="Arial Narrow" w:eastAsia="Arial" w:hAnsi="Arial Narrow" w:cs="Arial"/>
          <w:sz w:val="22"/>
          <w:szCs w:val="22"/>
        </w:rPr>
      </w:pPr>
    </w:p>
    <w:p w14:paraId="4494C623" w14:textId="77777777" w:rsidR="00204FC1" w:rsidRDefault="00000000">
      <w:pPr>
        <w:widowControl w:val="0"/>
        <w:spacing w:line="276" w:lineRule="auto"/>
        <w:ind w:left="567" w:hanging="10"/>
        <w:jc w:val="both"/>
        <w:rPr>
          <w:rFonts w:ascii="Arial Narrow" w:eastAsia="Arial" w:hAnsi="Arial Narrow" w:cs="Arial"/>
          <w:sz w:val="22"/>
          <w:szCs w:val="22"/>
        </w:rPr>
      </w:pPr>
      <w:r>
        <w:rPr>
          <w:rFonts w:ascii="Arial Narrow" w:eastAsia="Arial" w:hAnsi="Arial Narrow" w:cs="Arial"/>
          <w:b/>
          <w:sz w:val="22"/>
          <w:szCs w:val="22"/>
        </w:rPr>
        <w:t>“ARTÍCULO 202. CAUSALES DE NULIDAD</w:t>
      </w:r>
      <w:r>
        <w:rPr>
          <w:rFonts w:ascii="Arial Narrow" w:eastAsia="Arial" w:hAnsi="Arial Narrow" w:cs="Arial"/>
          <w:sz w:val="22"/>
          <w:szCs w:val="22"/>
        </w:rPr>
        <w:t>. Son causales de nulidad las siguientes:</w:t>
      </w:r>
    </w:p>
    <w:p w14:paraId="1A8218B0" w14:textId="77777777" w:rsidR="00204FC1" w:rsidRDefault="00204FC1">
      <w:pPr>
        <w:widowControl w:val="0"/>
        <w:spacing w:line="276" w:lineRule="auto"/>
        <w:ind w:left="567" w:hanging="10"/>
        <w:jc w:val="both"/>
        <w:rPr>
          <w:rFonts w:ascii="Arial Narrow" w:eastAsia="Arial" w:hAnsi="Arial Narrow" w:cs="Arial"/>
          <w:sz w:val="22"/>
          <w:szCs w:val="22"/>
        </w:rPr>
      </w:pPr>
    </w:p>
    <w:p w14:paraId="0BF9E7F7" w14:textId="77777777" w:rsidR="00204FC1" w:rsidRDefault="00000000">
      <w:pPr>
        <w:widowControl w:val="0"/>
        <w:spacing w:line="276" w:lineRule="auto"/>
        <w:ind w:left="567" w:hanging="10"/>
        <w:jc w:val="both"/>
        <w:rPr>
          <w:rFonts w:ascii="Arial Narrow" w:eastAsia="Arial" w:hAnsi="Arial Narrow" w:cs="Arial"/>
          <w:sz w:val="22"/>
          <w:szCs w:val="22"/>
        </w:rPr>
      </w:pPr>
      <w:r>
        <w:rPr>
          <w:rFonts w:ascii="Arial Narrow" w:eastAsia="Arial" w:hAnsi="Arial Narrow" w:cs="Arial"/>
          <w:sz w:val="22"/>
          <w:szCs w:val="22"/>
        </w:rPr>
        <w:t>1. La falta de competencia del funcionario para proferir el fallo.</w:t>
      </w:r>
    </w:p>
    <w:p w14:paraId="0D44A1E9" w14:textId="77777777" w:rsidR="00204FC1" w:rsidRDefault="00204FC1">
      <w:pPr>
        <w:widowControl w:val="0"/>
        <w:spacing w:line="276" w:lineRule="auto"/>
        <w:ind w:left="567" w:hanging="10"/>
        <w:jc w:val="both"/>
        <w:rPr>
          <w:rFonts w:ascii="Arial Narrow" w:eastAsia="Arial" w:hAnsi="Arial Narrow" w:cs="Arial"/>
          <w:sz w:val="22"/>
          <w:szCs w:val="22"/>
        </w:rPr>
      </w:pPr>
    </w:p>
    <w:p w14:paraId="1D041D72" w14:textId="77777777" w:rsidR="00204FC1" w:rsidRDefault="00000000">
      <w:pPr>
        <w:widowControl w:val="0"/>
        <w:spacing w:line="276" w:lineRule="auto"/>
        <w:ind w:left="567" w:hanging="10"/>
        <w:jc w:val="both"/>
        <w:rPr>
          <w:rFonts w:ascii="Arial Narrow" w:eastAsia="Arial" w:hAnsi="Arial Narrow" w:cs="Arial"/>
          <w:sz w:val="22"/>
          <w:szCs w:val="22"/>
        </w:rPr>
      </w:pPr>
      <w:r>
        <w:rPr>
          <w:rFonts w:ascii="Arial Narrow" w:eastAsia="Arial" w:hAnsi="Arial Narrow" w:cs="Arial"/>
          <w:sz w:val="22"/>
          <w:szCs w:val="22"/>
        </w:rPr>
        <w:t>2. La violación del derecho de defensa del investigado.</w:t>
      </w:r>
    </w:p>
    <w:p w14:paraId="41EA61ED" w14:textId="77777777" w:rsidR="00204FC1" w:rsidRDefault="00204FC1">
      <w:pPr>
        <w:widowControl w:val="0"/>
        <w:spacing w:line="276" w:lineRule="auto"/>
        <w:ind w:left="567" w:hanging="10"/>
        <w:jc w:val="both"/>
        <w:rPr>
          <w:rFonts w:ascii="Arial Narrow" w:eastAsia="Arial" w:hAnsi="Arial Narrow" w:cs="Arial"/>
          <w:sz w:val="22"/>
          <w:szCs w:val="22"/>
        </w:rPr>
      </w:pPr>
    </w:p>
    <w:p w14:paraId="57BB8DD3" w14:textId="77777777" w:rsidR="00204FC1" w:rsidRDefault="00000000">
      <w:pPr>
        <w:widowControl w:val="0"/>
        <w:spacing w:line="276" w:lineRule="auto"/>
        <w:ind w:left="567" w:hanging="10"/>
        <w:jc w:val="both"/>
        <w:rPr>
          <w:rFonts w:ascii="Arial Narrow" w:eastAsia="Arial" w:hAnsi="Arial Narrow" w:cs="Arial"/>
          <w:sz w:val="22"/>
          <w:szCs w:val="22"/>
        </w:rPr>
      </w:pPr>
      <w:r>
        <w:rPr>
          <w:rFonts w:ascii="Arial Narrow" w:eastAsia="Arial" w:hAnsi="Arial Narrow" w:cs="Arial"/>
          <w:sz w:val="22"/>
          <w:szCs w:val="22"/>
        </w:rPr>
        <w:t>3. La existencia de irregularidades sustanciales que afecten el debido proceso.”</w:t>
      </w:r>
    </w:p>
    <w:p w14:paraId="2EFEFA99" w14:textId="77777777" w:rsidR="00204FC1" w:rsidRDefault="00204FC1">
      <w:pPr>
        <w:widowControl w:val="0"/>
        <w:autoSpaceDE w:val="0"/>
        <w:autoSpaceDN w:val="0"/>
        <w:adjustRightInd w:val="0"/>
        <w:spacing w:line="240" w:lineRule="atLeast"/>
        <w:ind w:left="10" w:hanging="10"/>
        <w:jc w:val="both"/>
        <w:rPr>
          <w:rFonts w:ascii="Arial Narrow" w:hAnsi="Arial Narrow" w:cs="Arial"/>
          <w:sz w:val="22"/>
          <w:szCs w:val="22"/>
        </w:rPr>
      </w:pPr>
    </w:p>
    <w:p w14:paraId="06E08AF7" w14:textId="77777777" w:rsidR="00204FC1" w:rsidRDefault="00000000">
      <w:pPr>
        <w:widowControl w:val="0"/>
        <w:autoSpaceDE w:val="0"/>
        <w:autoSpaceDN w:val="0"/>
        <w:adjustRightInd w:val="0"/>
        <w:spacing w:line="240" w:lineRule="atLeast"/>
        <w:ind w:left="10" w:hanging="10"/>
        <w:jc w:val="both"/>
        <w:rPr>
          <w:rFonts w:ascii="Arial Narrow" w:hAnsi="Arial Narrow" w:cs="Arial"/>
          <w:sz w:val="22"/>
          <w:szCs w:val="22"/>
        </w:rPr>
      </w:pPr>
      <w:r>
        <w:rPr>
          <w:rFonts w:ascii="Arial Narrow" w:hAnsi="Arial Narrow" w:cs="Arial"/>
          <w:sz w:val="22"/>
          <w:szCs w:val="22"/>
          <w:highlight w:val="yellow"/>
        </w:rPr>
        <w:t>Se realiza un análisis de los argumentos expresados por el (la) solicitante y a continuación su respectivo análisis jurídico.</w:t>
      </w:r>
    </w:p>
    <w:p w14:paraId="5450DC8F" w14:textId="77777777" w:rsidR="00204FC1" w:rsidRDefault="00204FC1">
      <w:pPr>
        <w:widowControl w:val="0"/>
        <w:spacing w:line="276" w:lineRule="auto"/>
        <w:ind w:left="567" w:hanging="10"/>
        <w:jc w:val="both"/>
        <w:rPr>
          <w:rFonts w:ascii="Arial Narrow" w:eastAsia="Arial" w:hAnsi="Arial Narrow" w:cs="Arial"/>
          <w:sz w:val="22"/>
          <w:szCs w:val="22"/>
        </w:rPr>
      </w:pPr>
    </w:p>
    <w:p w14:paraId="20720073" w14:textId="77777777" w:rsidR="00204FC1" w:rsidRDefault="00000000">
      <w:pPr>
        <w:widowControl w:val="0"/>
        <w:spacing w:line="276" w:lineRule="auto"/>
        <w:ind w:left="10" w:hanging="10"/>
        <w:jc w:val="both"/>
        <w:rPr>
          <w:rFonts w:ascii="Arial Narrow" w:eastAsia="Arial" w:hAnsi="Arial Narrow" w:cs="Arial"/>
          <w:b/>
          <w:i/>
          <w:sz w:val="22"/>
          <w:szCs w:val="22"/>
        </w:rPr>
      </w:pPr>
      <w:r>
        <w:rPr>
          <w:rFonts w:ascii="Arial Narrow" w:eastAsia="Arial" w:hAnsi="Arial Narrow" w:cs="Arial"/>
          <w:b/>
          <w:i/>
          <w:sz w:val="22"/>
          <w:szCs w:val="22"/>
          <w:highlight w:val="yellow"/>
        </w:rPr>
        <w:t>(realizar el estudio especificando la causal de nulidad)</w:t>
      </w:r>
    </w:p>
    <w:p w14:paraId="1DDF10DE" w14:textId="77777777" w:rsidR="00204FC1" w:rsidRDefault="00204FC1">
      <w:pPr>
        <w:widowControl w:val="0"/>
        <w:spacing w:line="276" w:lineRule="auto"/>
        <w:jc w:val="both"/>
        <w:rPr>
          <w:rFonts w:ascii="Arial Narrow" w:eastAsia="Arial" w:hAnsi="Arial Narrow" w:cs="Arial"/>
          <w:b/>
          <w:i/>
          <w:sz w:val="22"/>
          <w:szCs w:val="22"/>
        </w:rPr>
      </w:pPr>
    </w:p>
    <w:p w14:paraId="42A3A4B5" w14:textId="77777777" w:rsidR="00204FC1" w:rsidRDefault="00000000">
      <w:pPr>
        <w:widowControl w:val="0"/>
        <w:spacing w:line="276" w:lineRule="auto"/>
        <w:jc w:val="both"/>
        <w:rPr>
          <w:rFonts w:ascii="Arial Narrow" w:eastAsia="Arial" w:hAnsi="Arial Narrow" w:cs="Arial"/>
          <w:b/>
          <w:sz w:val="22"/>
          <w:szCs w:val="22"/>
          <w:lang w:val="es-ES"/>
        </w:rPr>
      </w:pPr>
      <w:r>
        <w:rPr>
          <w:rFonts w:ascii="Arial Narrow" w:eastAsia="Arial" w:hAnsi="Arial Narrow" w:cs="Arial"/>
          <w:b/>
          <w:sz w:val="22"/>
          <w:szCs w:val="22"/>
          <w:u w:val="single"/>
          <w:lang w:val="es-ES"/>
        </w:rPr>
        <w:t>Análisis de los principios que orientan la declaración de nulidades.</w:t>
      </w:r>
    </w:p>
    <w:p w14:paraId="1AF27BC3" w14:textId="77777777" w:rsidR="00204FC1" w:rsidRDefault="00204FC1">
      <w:pPr>
        <w:widowControl w:val="0"/>
        <w:spacing w:line="276" w:lineRule="auto"/>
        <w:ind w:left="10" w:hanging="10"/>
        <w:jc w:val="both"/>
        <w:rPr>
          <w:rFonts w:ascii="Arial Narrow" w:eastAsia="Arial" w:hAnsi="Arial Narrow" w:cs="Arial"/>
          <w:sz w:val="22"/>
          <w:szCs w:val="22"/>
          <w:lang w:val="es-ES"/>
        </w:rPr>
      </w:pPr>
    </w:p>
    <w:p w14:paraId="6382B0AB" w14:textId="77777777" w:rsidR="00204FC1" w:rsidRDefault="00000000">
      <w:pPr>
        <w:widowControl w:val="0"/>
        <w:spacing w:line="276" w:lineRule="auto"/>
        <w:ind w:left="10" w:hanging="10"/>
        <w:jc w:val="both"/>
        <w:rPr>
          <w:rFonts w:ascii="Arial Narrow" w:eastAsia="Arial" w:hAnsi="Arial Narrow" w:cs="Arial"/>
          <w:sz w:val="22"/>
          <w:szCs w:val="22"/>
          <w:lang w:val="es-ES"/>
        </w:rPr>
      </w:pPr>
      <w:r>
        <w:rPr>
          <w:rFonts w:ascii="Arial Narrow" w:eastAsia="Arial" w:hAnsi="Arial Narrow" w:cs="Arial"/>
          <w:sz w:val="22"/>
          <w:szCs w:val="22"/>
          <w:lang w:val="es-ES"/>
        </w:rPr>
        <w:t xml:space="preserve">Asimismo, la ley disciplinaria en el artículo 203 establece los principios que orientan la declaratoria de nulidad y su convalidación, con base a ellos se establece que </w:t>
      </w:r>
      <w:r>
        <w:rPr>
          <w:rFonts w:ascii="Arial Narrow" w:eastAsia="Arial" w:hAnsi="Arial Narrow" w:cs="Arial"/>
          <w:sz w:val="22"/>
          <w:szCs w:val="22"/>
          <w:highlight w:val="yellow"/>
          <w:lang w:val="es-ES"/>
        </w:rPr>
        <w:t>(realizar el estudio de los principios vulnerados en la actuación disciplinaria y que fundamenta la declaratoria de nulidad).</w:t>
      </w:r>
    </w:p>
    <w:p w14:paraId="27C07F3E" w14:textId="77777777" w:rsidR="00204FC1" w:rsidRDefault="00204FC1">
      <w:pPr>
        <w:widowControl w:val="0"/>
        <w:spacing w:line="276" w:lineRule="auto"/>
        <w:ind w:left="10" w:hanging="10"/>
        <w:jc w:val="both"/>
        <w:rPr>
          <w:rFonts w:ascii="Arial Narrow" w:eastAsia="Arial" w:hAnsi="Arial Narrow" w:cs="Arial"/>
          <w:b/>
          <w:sz w:val="22"/>
          <w:szCs w:val="22"/>
          <w:lang w:val="es-ES"/>
        </w:rPr>
      </w:pPr>
    </w:p>
    <w:p w14:paraId="1EDE2F50" w14:textId="77777777" w:rsidR="00204FC1" w:rsidRDefault="00000000">
      <w:pPr>
        <w:widowControl w:val="0"/>
        <w:spacing w:line="276" w:lineRule="auto"/>
        <w:jc w:val="both"/>
        <w:rPr>
          <w:rFonts w:ascii="Arial Narrow" w:eastAsia="Arial" w:hAnsi="Arial Narrow" w:cs="Arial"/>
          <w:b/>
          <w:sz w:val="22"/>
          <w:szCs w:val="22"/>
          <w:lang w:val="es-ES"/>
        </w:rPr>
      </w:pPr>
      <w:r>
        <w:rPr>
          <w:rFonts w:ascii="Arial Narrow" w:eastAsia="Arial" w:hAnsi="Arial Narrow" w:cs="Arial"/>
          <w:b/>
          <w:sz w:val="22"/>
          <w:szCs w:val="22"/>
          <w:u w:val="single"/>
          <w:lang w:val="es-ES"/>
        </w:rPr>
        <w:t>Efecto de la nulidad declarada.</w:t>
      </w:r>
    </w:p>
    <w:p w14:paraId="4CC9D5F8" w14:textId="77777777" w:rsidR="00204FC1" w:rsidRDefault="00204FC1">
      <w:pPr>
        <w:widowControl w:val="0"/>
        <w:spacing w:line="276" w:lineRule="auto"/>
        <w:ind w:left="10" w:hanging="10"/>
        <w:jc w:val="both"/>
        <w:rPr>
          <w:rFonts w:ascii="Arial Narrow" w:eastAsia="Arial" w:hAnsi="Arial Narrow" w:cs="Arial"/>
          <w:sz w:val="22"/>
          <w:szCs w:val="22"/>
          <w:u w:val="single"/>
          <w:lang w:val="es-ES"/>
        </w:rPr>
      </w:pPr>
    </w:p>
    <w:p w14:paraId="762276FD" w14:textId="57D05FC5" w:rsidR="00204FC1" w:rsidRDefault="69C0F875">
      <w:pPr>
        <w:widowControl w:val="0"/>
        <w:spacing w:line="276" w:lineRule="auto"/>
        <w:ind w:left="10" w:hanging="10"/>
        <w:jc w:val="both"/>
        <w:rPr>
          <w:rFonts w:ascii="Arial Narrow" w:eastAsia="Arial" w:hAnsi="Arial Narrow" w:cs="Arial"/>
          <w:sz w:val="22"/>
          <w:szCs w:val="22"/>
          <w:lang w:val="es-ES"/>
        </w:rPr>
      </w:pPr>
      <w:bookmarkStart w:id="0" w:name="_Int_5oEjSPms"/>
      <w:r w:rsidRPr="69C0F875">
        <w:rPr>
          <w:rFonts w:ascii="Arial Narrow" w:eastAsia="Arial" w:hAnsi="Arial Narrow" w:cs="Arial"/>
          <w:sz w:val="22"/>
          <w:szCs w:val="22"/>
          <w:lang w:val="es-ES"/>
        </w:rPr>
        <w:t>(</w:t>
      </w:r>
      <w:r w:rsidRPr="69C0F875">
        <w:rPr>
          <w:rFonts w:ascii="Arial Narrow" w:eastAsia="Arial" w:hAnsi="Arial Narrow" w:cs="Arial"/>
          <w:sz w:val="22"/>
          <w:szCs w:val="22"/>
          <w:highlight w:val="yellow"/>
          <w:lang w:val="es-ES"/>
        </w:rPr>
        <w:t>Indicar el instante procesal a partir del cual se decreta la invalidación de lo actuado y señalar los efectos jurídicos de la declaratoria de nulidad, en los términos del artículo 206 del CGD, señalando que no afectará la validez de las pruebas recaudadas, siempre y cuando estas hubieren sido allegadas y practicadas legalmente.</w:t>
      </w:r>
      <w:bookmarkEnd w:id="0"/>
      <w:r w:rsidRPr="69C0F875">
        <w:rPr>
          <w:rFonts w:ascii="Arial Narrow" w:eastAsia="Arial" w:hAnsi="Arial Narrow" w:cs="Arial"/>
          <w:sz w:val="22"/>
          <w:szCs w:val="22"/>
          <w:lang w:val="es-ES"/>
        </w:rPr>
        <w:t xml:space="preserve"> Si no, considerar las causales enunciadas en el artículo 158 del CGD. “Inexistencia de la prueba. La prueba recaudada sin el lleno de las formalidades sustanciales o con desconocimiento de los derechos fundamentales del investigado se tendrá como inexistente.”)</w:t>
      </w:r>
    </w:p>
    <w:p w14:paraId="2B711390" w14:textId="77777777" w:rsidR="00204FC1" w:rsidRDefault="00204FC1">
      <w:pPr>
        <w:widowControl w:val="0"/>
        <w:spacing w:line="276" w:lineRule="auto"/>
        <w:ind w:left="10" w:hanging="10"/>
        <w:jc w:val="both"/>
        <w:rPr>
          <w:rFonts w:ascii="Arial Narrow" w:eastAsia="Arial" w:hAnsi="Arial Narrow" w:cs="Arial"/>
          <w:sz w:val="22"/>
          <w:szCs w:val="22"/>
          <w:lang w:val="es-ES"/>
        </w:rPr>
      </w:pPr>
    </w:p>
    <w:p w14:paraId="44F4EF40" w14:textId="77777777" w:rsidR="00204FC1" w:rsidRDefault="00000000">
      <w:pPr>
        <w:widowControl w:val="0"/>
        <w:spacing w:line="276" w:lineRule="auto"/>
        <w:ind w:left="10" w:hanging="10"/>
        <w:jc w:val="both"/>
        <w:rPr>
          <w:rFonts w:ascii="Arial Narrow" w:eastAsia="Arial" w:hAnsi="Arial Narrow" w:cs="Arial"/>
          <w:sz w:val="22"/>
          <w:szCs w:val="22"/>
          <w:lang w:val="es-ES"/>
        </w:rPr>
      </w:pPr>
      <w:r>
        <w:rPr>
          <w:rFonts w:ascii="Arial Narrow" w:eastAsia="Arial" w:hAnsi="Arial Narrow" w:cs="Arial"/>
          <w:sz w:val="22"/>
          <w:szCs w:val="22"/>
          <w:lang w:val="es-ES"/>
        </w:rPr>
        <w:t xml:space="preserve">De conformidad con las anteriores argumentaciones, el Despacho </w:t>
      </w:r>
      <w:r>
        <w:rPr>
          <w:rFonts w:ascii="Arial Narrow" w:eastAsia="Arial" w:hAnsi="Arial Narrow" w:cs="Arial"/>
          <w:sz w:val="22"/>
          <w:szCs w:val="22"/>
          <w:highlight w:val="yellow"/>
          <w:lang w:val="es-ES"/>
        </w:rPr>
        <w:t>negará o (</w:t>
      </w:r>
      <w:r>
        <w:rPr>
          <w:rFonts w:ascii="Arial Narrow" w:eastAsia="Arial" w:hAnsi="Arial Narrow" w:cs="Arial"/>
          <w:iCs/>
          <w:sz w:val="22"/>
          <w:szCs w:val="22"/>
          <w:highlight w:val="yellow"/>
          <w:lang w:val="es-ES"/>
        </w:rPr>
        <w:t>concederá</w:t>
      </w:r>
      <w:r>
        <w:rPr>
          <w:rFonts w:ascii="Arial Narrow" w:eastAsia="Arial" w:hAnsi="Arial Narrow" w:cs="Arial"/>
          <w:sz w:val="22"/>
          <w:szCs w:val="22"/>
          <w:highlight w:val="yellow"/>
          <w:lang w:val="es-ES"/>
        </w:rPr>
        <w:t>)</w:t>
      </w:r>
      <w:r>
        <w:rPr>
          <w:rFonts w:ascii="Arial Narrow" w:eastAsia="Arial" w:hAnsi="Arial Narrow" w:cs="Arial"/>
          <w:sz w:val="22"/>
          <w:szCs w:val="22"/>
          <w:lang w:val="es-ES"/>
        </w:rPr>
        <w:t xml:space="preserve"> la solicitud mencionada. </w:t>
      </w:r>
    </w:p>
    <w:p w14:paraId="36501552" w14:textId="77777777" w:rsidR="00204FC1" w:rsidRDefault="00204FC1">
      <w:pPr>
        <w:jc w:val="both"/>
        <w:rPr>
          <w:rFonts w:ascii="Arial Narrow" w:hAnsi="Arial Narrow" w:cs="Arial"/>
          <w:b/>
          <w:bCs/>
          <w:sz w:val="22"/>
          <w:szCs w:val="22"/>
        </w:rPr>
      </w:pPr>
    </w:p>
    <w:p w14:paraId="0E3B6673" w14:textId="77777777" w:rsidR="00204FC1" w:rsidRDefault="00000000">
      <w:pPr>
        <w:widowControl w:val="0"/>
        <w:autoSpaceDE w:val="0"/>
        <w:autoSpaceDN w:val="0"/>
        <w:adjustRightInd w:val="0"/>
        <w:spacing w:line="240" w:lineRule="atLeast"/>
        <w:ind w:left="10" w:hanging="10"/>
        <w:jc w:val="both"/>
        <w:rPr>
          <w:rFonts w:ascii="Arial Narrow" w:hAnsi="Arial Narrow" w:cs="Arial"/>
          <w:sz w:val="22"/>
          <w:szCs w:val="22"/>
          <w:lang w:val="es-ES"/>
        </w:rPr>
      </w:pPr>
      <w:r>
        <w:rPr>
          <w:rFonts w:ascii="Arial Narrow" w:hAnsi="Arial Narrow" w:cs="Arial"/>
          <w:sz w:val="22"/>
          <w:szCs w:val="22"/>
          <w:lang w:val="es-ES"/>
        </w:rPr>
        <w:t xml:space="preserve">Evaluadas las diligencias, encuentra el despacho la necesidad de declarar de manera oficiosa o por solicitud de parte la nulidad de todo lo actuado, desde </w:t>
      </w:r>
      <w:r>
        <w:rPr>
          <w:rFonts w:ascii="Arial Narrow" w:hAnsi="Arial Narrow" w:cs="Arial"/>
          <w:sz w:val="22"/>
          <w:szCs w:val="22"/>
          <w:highlight w:val="yellow"/>
          <w:lang w:val="es-ES"/>
        </w:rPr>
        <w:t xml:space="preserve">referir la actuación procesal nulitada </w:t>
      </w:r>
      <w:r>
        <w:rPr>
          <w:rFonts w:ascii="Arial Narrow" w:hAnsi="Arial Narrow" w:cs="Arial"/>
          <w:color w:val="auto"/>
          <w:sz w:val="22"/>
          <w:szCs w:val="22"/>
          <w:highlight w:val="yellow"/>
          <w:lang w:val="es-ES"/>
        </w:rPr>
        <w:t xml:space="preserve"> </w:t>
      </w:r>
      <w:r>
        <w:rPr>
          <w:rFonts w:ascii="Arial Narrow" w:hAnsi="Arial Narrow" w:cs="Arial"/>
          <w:color w:val="auto"/>
          <w:sz w:val="22"/>
          <w:szCs w:val="22"/>
          <w:lang w:val="es-ES"/>
        </w:rPr>
        <w:t xml:space="preserve">amparado </w:t>
      </w:r>
      <w:r>
        <w:rPr>
          <w:rFonts w:ascii="Arial Narrow" w:hAnsi="Arial Narrow" w:cs="Arial"/>
          <w:sz w:val="22"/>
          <w:szCs w:val="22"/>
          <w:lang w:val="es-ES"/>
        </w:rPr>
        <w:t xml:space="preserve">en la facultad consagrada en el artículo </w:t>
      </w:r>
      <w:r>
        <w:rPr>
          <w:rFonts w:ascii="Arial Narrow" w:hAnsi="Arial Narrow" w:cs="Arial"/>
          <w:sz w:val="22"/>
          <w:szCs w:val="22"/>
          <w:lang w:val="es-ES"/>
        </w:rPr>
        <w:lastRenderedPageBreak/>
        <w:t>204</w:t>
      </w:r>
      <w:r>
        <w:rPr>
          <w:rFonts w:ascii="Arial Narrow" w:hAnsi="Arial Narrow" w:cs="Arial"/>
          <w:sz w:val="22"/>
          <w:szCs w:val="22"/>
          <w:vertAlign w:val="superscript"/>
          <w:lang w:val="es-ES"/>
        </w:rPr>
        <w:footnoteReference w:id="10"/>
      </w:r>
      <w:r>
        <w:rPr>
          <w:rFonts w:ascii="Arial Narrow" w:hAnsi="Arial Narrow" w:cs="Arial"/>
          <w:sz w:val="22"/>
          <w:szCs w:val="22"/>
          <w:lang w:val="es-ES"/>
        </w:rPr>
        <w:t xml:space="preserve"> o 206</w:t>
      </w:r>
      <w:r>
        <w:rPr>
          <w:rStyle w:val="Refdenotaalpie"/>
          <w:rFonts w:ascii="Arial Narrow" w:hAnsi="Arial Narrow" w:cs="Arial"/>
          <w:sz w:val="22"/>
          <w:szCs w:val="22"/>
          <w:lang w:val="es-ES"/>
        </w:rPr>
        <w:footnoteReference w:id="11"/>
      </w:r>
      <w:r>
        <w:rPr>
          <w:rFonts w:ascii="Arial Narrow" w:hAnsi="Arial Narrow" w:cs="Arial"/>
          <w:sz w:val="22"/>
          <w:szCs w:val="22"/>
          <w:lang w:val="es-ES"/>
        </w:rPr>
        <w:t xml:space="preserve"> de la Ley 1952 de 2019, por las siguientes consideraciones:</w:t>
      </w:r>
    </w:p>
    <w:p w14:paraId="5A5492D9" w14:textId="77777777" w:rsidR="00204FC1" w:rsidRDefault="00204FC1">
      <w:pPr>
        <w:jc w:val="both"/>
        <w:rPr>
          <w:rFonts w:ascii="Arial Narrow" w:hAnsi="Arial Narrow" w:cs="Arial"/>
          <w:b/>
          <w:bCs/>
          <w:sz w:val="22"/>
          <w:szCs w:val="22"/>
        </w:rPr>
      </w:pPr>
    </w:p>
    <w:p w14:paraId="5FC312B9" w14:textId="77777777" w:rsidR="00204FC1" w:rsidRDefault="00000000">
      <w:pPr>
        <w:suppressAutoHyphens/>
        <w:autoSpaceDE w:val="0"/>
        <w:autoSpaceDN w:val="0"/>
        <w:adjustRightInd w:val="0"/>
        <w:jc w:val="both"/>
        <w:rPr>
          <w:rFonts w:ascii="Arial Narrow" w:eastAsia="Calibri" w:hAnsi="Arial Narrow" w:cs="Arial"/>
          <w:color w:val="000000" w:themeColor="text1"/>
          <w:sz w:val="22"/>
          <w:szCs w:val="22"/>
        </w:rPr>
      </w:pPr>
      <w:r>
        <w:rPr>
          <w:rFonts w:ascii="Arial Narrow" w:eastAsia="Calibri" w:hAnsi="Arial Narrow" w:cs="Arial"/>
          <w:color w:val="000000" w:themeColor="text1"/>
          <w:sz w:val="22"/>
          <w:szCs w:val="22"/>
          <w:lang w:val="es-ES"/>
        </w:rPr>
        <w:t xml:space="preserve">En mérito de lo expuesto, la Oficina de Control Disciplinario Interno de la Unidad Administrativa Especial Cuerpo Oficial de Bomberos, </w:t>
      </w:r>
      <w:r>
        <w:rPr>
          <w:rFonts w:ascii="Arial Narrow" w:eastAsia="Calibri" w:hAnsi="Arial Narrow" w:cs="Arial"/>
          <w:color w:val="000000" w:themeColor="text1"/>
          <w:sz w:val="22"/>
          <w:szCs w:val="22"/>
        </w:rPr>
        <w:t>en uso de sus atribuciones legales,</w:t>
      </w:r>
    </w:p>
    <w:p w14:paraId="38BDD5BA" w14:textId="77777777" w:rsidR="00204FC1" w:rsidRDefault="00204FC1">
      <w:pPr>
        <w:suppressAutoHyphens/>
        <w:autoSpaceDE w:val="0"/>
        <w:autoSpaceDN w:val="0"/>
        <w:adjustRightInd w:val="0"/>
        <w:jc w:val="both"/>
        <w:rPr>
          <w:rFonts w:ascii="Arial Narrow" w:eastAsia="Calibri" w:hAnsi="Arial Narrow" w:cs="Arial"/>
          <w:color w:val="000000" w:themeColor="text1"/>
          <w:sz w:val="22"/>
          <w:szCs w:val="22"/>
        </w:rPr>
      </w:pPr>
    </w:p>
    <w:p w14:paraId="62A0851C" w14:textId="77777777" w:rsidR="00204FC1" w:rsidRDefault="00204FC1">
      <w:pPr>
        <w:suppressAutoHyphens/>
        <w:autoSpaceDE w:val="0"/>
        <w:autoSpaceDN w:val="0"/>
        <w:adjustRightInd w:val="0"/>
        <w:jc w:val="both"/>
        <w:rPr>
          <w:rFonts w:ascii="Arial Narrow" w:eastAsia="Calibri" w:hAnsi="Arial Narrow" w:cs="Arial"/>
          <w:color w:val="000000" w:themeColor="text1"/>
          <w:sz w:val="22"/>
          <w:szCs w:val="22"/>
        </w:rPr>
      </w:pPr>
    </w:p>
    <w:p w14:paraId="4567A6FC" w14:textId="77777777" w:rsidR="00204FC1" w:rsidRDefault="00000000">
      <w:pPr>
        <w:jc w:val="center"/>
        <w:rPr>
          <w:rFonts w:ascii="Arial Narrow" w:hAnsi="Arial Narrow" w:cs="Arial"/>
          <w:b/>
          <w:sz w:val="22"/>
          <w:szCs w:val="22"/>
        </w:rPr>
      </w:pPr>
      <w:r>
        <w:rPr>
          <w:rFonts w:ascii="Arial Narrow" w:hAnsi="Arial Narrow" w:cs="Arial"/>
          <w:b/>
          <w:sz w:val="22"/>
          <w:szCs w:val="22"/>
        </w:rPr>
        <w:t>RESUELVE:</w:t>
      </w:r>
    </w:p>
    <w:p w14:paraId="347DF055" w14:textId="77777777" w:rsidR="00204FC1" w:rsidRDefault="00204FC1">
      <w:pPr>
        <w:jc w:val="both"/>
        <w:rPr>
          <w:rFonts w:ascii="Arial Narrow" w:hAnsi="Arial Narrow" w:cs="Arial"/>
          <w:sz w:val="22"/>
          <w:szCs w:val="22"/>
        </w:rPr>
      </w:pPr>
    </w:p>
    <w:p w14:paraId="45BEDF19" w14:textId="77777777" w:rsidR="00204FC1" w:rsidRDefault="00000000">
      <w:pPr>
        <w:jc w:val="both"/>
        <w:rPr>
          <w:rFonts w:ascii="Arial Narrow" w:hAnsi="Arial Narrow" w:cs="Arial"/>
          <w:sz w:val="22"/>
          <w:szCs w:val="22"/>
          <w:lang w:val="es-ES"/>
        </w:rPr>
      </w:pPr>
      <w:bookmarkStart w:id="1" w:name="_Hlk44830563"/>
      <w:r>
        <w:rPr>
          <w:rFonts w:ascii="Arial Narrow" w:hAnsi="Arial Narrow" w:cs="Arial"/>
          <w:b/>
          <w:bCs/>
          <w:sz w:val="22"/>
          <w:szCs w:val="22"/>
        </w:rPr>
        <w:t xml:space="preserve">PRIMERO: </w:t>
      </w:r>
      <w:bookmarkEnd w:id="1"/>
      <w:r>
        <w:rPr>
          <w:rFonts w:ascii="Arial Narrow" w:hAnsi="Arial Narrow" w:cs="Arial"/>
          <w:b/>
          <w:bCs/>
          <w:sz w:val="22"/>
          <w:szCs w:val="22"/>
          <w:lang w:val="es-ES"/>
        </w:rPr>
        <w:t xml:space="preserve">DECLARAR DE </w:t>
      </w:r>
      <w:r>
        <w:rPr>
          <w:rFonts w:ascii="Arial Narrow" w:hAnsi="Arial Narrow" w:cs="Arial"/>
          <w:b/>
          <w:bCs/>
          <w:i/>
          <w:iCs/>
          <w:sz w:val="22"/>
          <w:szCs w:val="22"/>
          <w:lang w:val="es-ES"/>
        </w:rPr>
        <w:t>OFICIO / SOLICITUD DE PARTE</w:t>
      </w:r>
      <w:r>
        <w:rPr>
          <w:rFonts w:ascii="Arial Narrow" w:hAnsi="Arial Narrow" w:cs="Arial"/>
          <w:b/>
          <w:bCs/>
          <w:sz w:val="22"/>
          <w:szCs w:val="22"/>
          <w:lang w:val="es-ES"/>
        </w:rPr>
        <w:t xml:space="preserve"> la NULIDAD </w:t>
      </w:r>
      <w:r>
        <w:rPr>
          <w:rFonts w:ascii="Arial Narrow" w:hAnsi="Arial Narrow" w:cs="Arial"/>
          <w:sz w:val="22"/>
          <w:szCs w:val="22"/>
        </w:rPr>
        <w:t xml:space="preserve">invocada por el </w:t>
      </w:r>
      <w:r>
        <w:rPr>
          <w:rFonts w:ascii="Arial Narrow" w:hAnsi="Arial Narrow" w:cs="Arial"/>
          <w:sz w:val="22"/>
          <w:szCs w:val="22"/>
          <w:highlight w:val="yellow"/>
        </w:rPr>
        <w:t>disciplinable o apoderado</w:t>
      </w:r>
      <w:r>
        <w:rPr>
          <w:rFonts w:ascii="Arial Narrow" w:hAnsi="Arial Narrow" w:cs="Arial"/>
          <w:sz w:val="22"/>
          <w:szCs w:val="22"/>
        </w:rPr>
        <w:t xml:space="preserve">, </w:t>
      </w:r>
      <w:r>
        <w:rPr>
          <w:rFonts w:ascii="Arial Narrow" w:hAnsi="Arial Narrow" w:cs="Arial"/>
          <w:sz w:val="22"/>
          <w:szCs w:val="22"/>
          <w:lang w:val="es-ES"/>
        </w:rPr>
        <w:t xml:space="preserve"> a partir del del </w:t>
      </w:r>
      <w:r>
        <w:rPr>
          <w:rFonts w:ascii="Arial Narrow" w:hAnsi="Arial Narrow" w:cs="Arial"/>
          <w:bCs/>
          <w:sz w:val="22"/>
          <w:szCs w:val="22"/>
          <w:lang w:val="es-ES"/>
        </w:rPr>
        <w:t>auto _____</w:t>
      </w:r>
      <w:r>
        <w:rPr>
          <w:rFonts w:ascii="Arial Narrow" w:hAnsi="Arial Narrow" w:cs="Arial"/>
          <w:b/>
          <w:bCs/>
          <w:sz w:val="22"/>
          <w:szCs w:val="22"/>
          <w:u w:val="single"/>
          <w:lang w:val="es-ES"/>
        </w:rPr>
        <w:t xml:space="preserve"> de______, inclusive,</w:t>
      </w:r>
      <w:r>
        <w:rPr>
          <w:rFonts w:ascii="Arial Narrow" w:hAnsi="Arial Narrow" w:cs="Arial"/>
          <w:bCs/>
          <w:sz w:val="22"/>
          <w:szCs w:val="22"/>
          <w:lang w:val="es-ES"/>
        </w:rPr>
        <w:t xml:space="preserve"> a través del cual esta oficina de control Disciplinario Interno dispuso _______, </w:t>
      </w:r>
      <w:r>
        <w:rPr>
          <w:rFonts w:ascii="Arial Narrow" w:hAnsi="Arial Narrow" w:cs="Arial"/>
          <w:sz w:val="22"/>
          <w:szCs w:val="22"/>
          <w:lang w:val="es-ES"/>
        </w:rPr>
        <w:t>conforme los argumentos expuestos, en la parte motiva de este proveído.</w:t>
      </w:r>
    </w:p>
    <w:p w14:paraId="7B74E784" w14:textId="77777777" w:rsidR="00204FC1" w:rsidRDefault="00204FC1">
      <w:pPr>
        <w:jc w:val="both"/>
        <w:rPr>
          <w:rFonts w:ascii="Arial Narrow" w:hAnsi="Arial Narrow" w:cs="Arial"/>
          <w:sz w:val="22"/>
          <w:szCs w:val="22"/>
        </w:rPr>
      </w:pPr>
    </w:p>
    <w:p w14:paraId="32D24B93" w14:textId="77777777" w:rsidR="00204FC1" w:rsidRDefault="00000000">
      <w:pPr>
        <w:jc w:val="both"/>
        <w:rPr>
          <w:rFonts w:ascii="Arial Narrow" w:hAnsi="Arial Narrow" w:cs="Arial"/>
          <w:sz w:val="22"/>
          <w:szCs w:val="22"/>
        </w:rPr>
      </w:pPr>
      <w:r>
        <w:rPr>
          <w:rFonts w:ascii="Arial Narrow" w:hAnsi="Arial Narrow" w:cs="Arial"/>
          <w:sz w:val="22"/>
          <w:szCs w:val="22"/>
        </w:rPr>
        <w:t xml:space="preserve">(O </w:t>
      </w:r>
      <w:r>
        <w:rPr>
          <w:rFonts w:ascii="Arial Narrow" w:hAnsi="Arial Narrow" w:cs="Arial"/>
          <w:b/>
          <w:bCs/>
          <w:sz w:val="22"/>
          <w:szCs w:val="22"/>
          <w:highlight w:val="yellow"/>
        </w:rPr>
        <w:t>NEGAR LA NULIDAD</w:t>
      </w:r>
      <w:r>
        <w:rPr>
          <w:rFonts w:ascii="Arial Narrow" w:hAnsi="Arial Narrow" w:cs="Arial"/>
          <w:sz w:val="22"/>
          <w:szCs w:val="22"/>
        </w:rPr>
        <w:t xml:space="preserve"> impetrada por </w:t>
      </w:r>
      <w:r>
        <w:rPr>
          <w:rFonts w:ascii="Arial Narrow" w:hAnsi="Arial Narrow" w:cs="Arial"/>
          <w:sz w:val="22"/>
          <w:szCs w:val="22"/>
          <w:highlight w:val="yellow"/>
        </w:rPr>
        <w:t>disciplinable o apoderado</w:t>
      </w:r>
      <w:r>
        <w:rPr>
          <w:rFonts w:ascii="Arial Narrow" w:hAnsi="Arial Narrow" w:cs="Arial"/>
          <w:sz w:val="22"/>
          <w:szCs w:val="22"/>
        </w:rPr>
        <w:t xml:space="preserve"> de conformidad con lo expuesto en la parte motiva del presente proveído).</w:t>
      </w:r>
    </w:p>
    <w:p w14:paraId="1BB6E283" w14:textId="77777777" w:rsidR="00204FC1" w:rsidRDefault="00204FC1">
      <w:pPr>
        <w:autoSpaceDE w:val="0"/>
        <w:autoSpaceDN w:val="0"/>
        <w:adjustRightInd w:val="0"/>
        <w:jc w:val="both"/>
        <w:rPr>
          <w:rFonts w:ascii="Arial Narrow" w:hAnsi="Arial Narrow" w:cs="Arial"/>
          <w:sz w:val="22"/>
          <w:szCs w:val="22"/>
        </w:rPr>
      </w:pPr>
    </w:p>
    <w:p w14:paraId="7F64A7BB" w14:textId="77777777" w:rsidR="00204FC1" w:rsidRDefault="00000000">
      <w:pPr>
        <w:spacing w:line="276" w:lineRule="auto"/>
        <w:jc w:val="both"/>
        <w:rPr>
          <w:rFonts w:ascii="Arial Narrow" w:eastAsia="Arial" w:hAnsi="Arial Narrow" w:cs="Arial"/>
          <w:sz w:val="22"/>
          <w:szCs w:val="22"/>
        </w:rPr>
      </w:pPr>
      <w:r>
        <w:rPr>
          <w:rFonts w:ascii="Arial Narrow" w:hAnsi="Arial Narrow" w:cs="Arial"/>
          <w:b/>
          <w:sz w:val="22"/>
          <w:szCs w:val="22"/>
        </w:rPr>
        <w:t>SEGUNDO:</w:t>
      </w:r>
      <w:r>
        <w:rPr>
          <w:rFonts w:ascii="Arial Narrow" w:hAnsi="Arial Narrow" w:cs="Arial"/>
          <w:sz w:val="22"/>
          <w:szCs w:val="22"/>
        </w:rPr>
        <w:t xml:space="preserve"> La declaración de nulidad no inválida las pruebas practicadas y allegadas legalmente al proceso.</w:t>
      </w:r>
      <w:r>
        <w:rPr>
          <w:rFonts w:ascii="Arial Narrow" w:hAnsi="Arial Narrow" w:cs="Arial"/>
          <w:b/>
          <w:sz w:val="22"/>
          <w:szCs w:val="22"/>
        </w:rPr>
        <w:t xml:space="preserve"> (</w:t>
      </w:r>
      <w:r>
        <w:rPr>
          <w:rFonts w:ascii="Arial Narrow" w:eastAsia="Arial" w:hAnsi="Arial Narrow" w:cs="Arial"/>
          <w:i/>
          <w:iCs/>
          <w:sz w:val="22"/>
          <w:szCs w:val="22"/>
        </w:rPr>
        <w:t>En caso contrario</w:t>
      </w:r>
      <w:r>
        <w:rPr>
          <w:rFonts w:ascii="Arial Narrow" w:eastAsia="Arial" w:hAnsi="Arial Narrow" w:cs="Arial"/>
          <w:sz w:val="22"/>
          <w:szCs w:val="22"/>
        </w:rPr>
        <w:t>) Declarar inexistentes las pruebas (</w:t>
      </w:r>
      <w:r>
        <w:rPr>
          <w:rFonts w:ascii="Arial Narrow" w:eastAsia="Arial" w:hAnsi="Arial Narrow" w:cs="Arial"/>
          <w:i/>
          <w:iCs/>
          <w:sz w:val="22"/>
          <w:szCs w:val="22"/>
        </w:rPr>
        <w:t>enunciarlas</w:t>
      </w:r>
      <w:r>
        <w:rPr>
          <w:rFonts w:ascii="Arial Narrow" w:eastAsia="Arial" w:hAnsi="Arial Narrow" w:cs="Arial"/>
          <w:sz w:val="22"/>
          <w:szCs w:val="22"/>
        </w:rPr>
        <w:t>), y ordenar su decreto y práctica nuevamente, garantizando el ejercicio del debido proceso y derecho de defensa del implicado.</w:t>
      </w:r>
    </w:p>
    <w:p w14:paraId="3CCDD9EB" w14:textId="77777777" w:rsidR="00204FC1" w:rsidRDefault="00204FC1">
      <w:pPr>
        <w:jc w:val="both"/>
        <w:rPr>
          <w:rFonts w:ascii="Arial Narrow" w:hAnsi="Arial Narrow" w:cs="Arial"/>
          <w:sz w:val="22"/>
          <w:szCs w:val="22"/>
        </w:rPr>
      </w:pPr>
    </w:p>
    <w:p w14:paraId="28A08F78" w14:textId="77777777" w:rsidR="00204FC1" w:rsidRDefault="69C0F875">
      <w:pPr>
        <w:spacing w:after="200" w:line="276" w:lineRule="auto"/>
        <w:jc w:val="both"/>
        <w:rPr>
          <w:rFonts w:ascii="Arial Narrow" w:eastAsia="Arial" w:hAnsi="Arial Narrow" w:cs="Arial"/>
          <w:sz w:val="22"/>
          <w:szCs w:val="22"/>
        </w:rPr>
      </w:pPr>
      <w:bookmarkStart w:id="2" w:name="_Int_VkiEv8I9"/>
      <w:r w:rsidRPr="69C0F875">
        <w:rPr>
          <w:rFonts w:ascii="Arial Narrow" w:hAnsi="Arial Narrow" w:cs="Arial"/>
          <w:b/>
          <w:bCs/>
          <w:sz w:val="22"/>
          <w:szCs w:val="22"/>
        </w:rPr>
        <w:t>TERCERO:</w:t>
      </w:r>
      <w:r w:rsidRPr="69C0F875">
        <w:rPr>
          <w:rFonts w:ascii="Arial Narrow" w:hAnsi="Arial Narrow" w:cs="Arial"/>
          <w:b/>
          <w:bCs/>
          <w:color w:val="auto"/>
          <w:sz w:val="22"/>
          <w:szCs w:val="22"/>
        </w:rPr>
        <w:t xml:space="preserve"> </w:t>
      </w:r>
      <w:r w:rsidRPr="69C0F875">
        <w:rPr>
          <w:rFonts w:ascii="Arial Narrow" w:eastAsia="Arial" w:hAnsi="Arial Narrow" w:cs="Arial"/>
          <w:b/>
          <w:bCs/>
          <w:sz w:val="22"/>
          <w:szCs w:val="22"/>
        </w:rPr>
        <w:t xml:space="preserve">NOTIFICAR </w:t>
      </w:r>
      <w:r w:rsidRPr="69C0F875">
        <w:rPr>
          <w:rFonts w:ascii="Arial Narrow" w:eastAsia="Arial" w:hAnsi="Arial Narrow" w:cs="Arial"/>
          <w:sz w:val="22"/>
          <w:szCs w:val="22"/>
        </w:rPr>
        <w:t>personalmente al investigado la decisión tomada en la presente providencia, advirtiéndole que contra la misma no procede recurso alguno (</w:t>
      </w:r>
      <w:r w:rsidRPr="69C0F875">
        <w:rPr>
          <w:rFonts w:ascii="Arial Narrow" w:eastAsia="Arial" w:hAnsi="Arial Narrow" w:cs="Arial"/>
          <w:i/>
          <w:iCs/>
          <w:sz w:val="22"/>
          <w:szCs w:val="22"/>
          <w:highlight w:val="yellow"/>
        </w:rPr>
        <w:t>cuando se niega la nulidad procede recurso de reposición</w:t>
      </w:r>
      <w:r w:rsidRPr="69C0F875">
        <w:rPr>
          <w:rFonts w:ascii="Arial Narrow" w:eastAsia="Arial" w:hAnsi="Arial Narrow" w:cs="Arial"/>
          <w:sz w:val="22"/>
          <w:szCs w:val="22"/>
        </w:rPr>
        <w:t>).</w:t>
      </w:r>
      <w:bookmarkEnd w:id="2"/>
      <w:r w:rsidRPr="69C0F875">
        <w:rPr>
          <w:rFonts w:ascii="Arial Narrow" w:eastAsia="Arial" w:hAnsi="Arial Narrow" w:cs="Arial"/>
          <w:sz w:val="22"/>
          <w:szCs w:val="22"/>
        </w:rPr>
        <w:t xml:space="preserve"> La notificación se surtirá en los términos del artículo 123 del Código General Disciplinario.</w:t>
      </w:r>
    </w:p>
    <w:p w14:paraId="32ACAC90" w14:textId="77777777" w:rsidR="00204FC1" w:rsidRDefault="00000000">
      <w:pPr>
        <w:widowControl w:val="0"/>
        <w:spacing w:line="276" w:lineRule="auto"/>
        <w:ind w:left="10" w:hanging="10"/>
        <w:jc w:val="both"/>
        <w:rPr>
          <w:rFonts w:ascii="Arial Narrow" w:eastAsia="Arial" w:hAnsi="Arial Narrow" w:cs="Arial"/>
          <w:sz w:val="22"/>
          <w:szCs w:val="22"/>
        </w:rPr>
      </w:pPr>
      <w:r>
        <w:rPr>
          <w:rFonts w:ascii="Arial Narrow" w:eastAsia="Arial" w:hAnsi="Arial Narrow" w:cs="Arial"/>
          <w:b/>
          <w:sz w:val="22"/>
          <w:szCs w:val="22"/>
        </w:rPr>
        <w:t>CUARTO. -</w:t>
      </w:r>
      <w:r>
        <w:rPr>
          <w:rFonts w:ascii="Arial Narrow" w:eastAsia="Arial" w:hAnsi="Arial Narrow" w:cs="Arial"/>
          <w:sz w:val="22"/>
          <w:szCs w:val="22"/>
        </w:rPr>
        <w:t xml:space="preserve"> (</w:t>
      </w:r>
      <w:r>
        <w:rPr>
          <w:rFonts w:ascii="Arial Narrow" w:eastAsia="Arial" w:hAnsi="Arial Narrow" w:cs="Arial"/>
          <w:i/>
          <w:iCs/>
          <w:sz w:val="22"/>
          <w:szCs w:val="22"/>
        </w:rPr>
        <w:t>cuando se niega la nulidad</w:t>
      </w:r>
      <w:r>
        <w:rPr>
          <w:rFonts w:ascii="Arial Narrow" w:eastAsia="Arial" w:hAnsi="Arial Narrow" w:cs="Arial"/>
          <w:sz w:val="22"/>
          <w:szCs w:val="22"/>
        </w:rPr>
        <w:t>) Contra la presente decisión procede el recurso de reposición, de conformidad con lo establecido en los Artículo 133 y 204 de la Ley 1952 de 2019.</w:t>
      </w:r>
    </w:p>
    <w:p w14:paraId="2564CC1B" w14:textId="77777777" w:rsidR="00204FC1" w:rsidRDefault="00204FC1">
      <w:pPr>
        <w:widowControl w:val="0"/>
        <w:spacing w:line="276" w:lineRule="auto"/>
        <w:ind w:left="10" w:hanging="10"/>
        <w:jc w:val="both"/>
        <w:rPr>
          <w:rFonts w:ascii="Arial Narrow" w:eastAsia="Arial" w:hAnsi="Arial Narrow" w:cs="Arial"/>
          <w:sz w:val="22"/>
          <w:szCs w:val="22"/>
        </w:rPr>
      </w:pPr>
    </w:p>
    <w:p w14:paraId="26F6FFB4" w14:textId="77777777" w:rsidR="00204FC1" w:rsidRDefault="00000000">
      <w:pPr>
        <w:widowControl w:val="0"/>
        <w:spacing w:line="276" w:lineRule="auto"/>
        <w:ind w:left="10" w:hanging="10"/>
        <w:jc w:val="both"/>
        <w:rPr>
          <w:rFonts w:ascii="Arial Narrow" w:eastAsia="Arial" w:hAnsi="Arial Narrow" w:cs="Arial"/>
          <w:sz w:val="22"/>
          <w:szCs w:val="22"/>
        </w:rPr>
      </w:pPr>
      <w:r>
        <w:rPr>
          <w:rFonts w:ascii="Arial Narrow" w:eastAsia="Arial" w:hAnsi="Arial Narrow" w:cs="Arial"/>
          <w:sz w:val="22"/>
          <w:szCs w:val="22"/>
          <w:highlight w:val="yellow"/>
        </w:rPr>
        <w:t>(</w:t>
      </w:r>
      <w:r>
        <w:rPr>
          <w:rFonts w:ascii="Arial Narrow" w:eastAsia="Arial" w:hAnsi="Arial Narrow" w:cs="Arial"/>
          <w:i/>
          <w:iCs/>
          <w:sz w:val="22"/>
          <w:szCs w:val="22"/>
          <w:highlight w:val="yellow"/>
        </w:rPr>
        <w:t>Cuando se concede no procede recurso alguno</w:t>
      </w:r>
      <w:r>
        <w:rPr>
          <w:rFonts w:ascii="Arial Narrow" w:eastAsia="Arial" w:hAnsi="Arial Narrow" w:cs="Arial"/>
          <w:sz w:val="22"/>
          <w:szCs w:val="22"/>
          <w:highlight w:val="yellow"/>
        </w:rPr>
        <w:t>).</w:t>
      </w:r>
    </w:p>
    <w:p w14:paraId="6CBC5256" w14:textId="77777777" w:rsidR="00204FC1" w:rsidRDefault="00204FC1">
      <w:pPr>
        <w:widowControl w:val="0"/>
        <w:spacing w:line="276" w:lineRule="auto"/>
        <w:ind w:left="10" w:hanging="10"/>
        <w:jc w:val="both"/>
        <w:rPr>
          <w:rFonts w:ascii="Arial Narrow" w:eastAsia="Arial" w:hAnsi="Arial Narrow" w:cs="Arial"/>
          <w:b/>
          <w:sz w:val="22"/>
          <w:szCs w:val="22"/>
        </w:rPr>
      </w:pPr>
    </w:p>
    <w:p w14:paraId="0FAFA50E" w14:textId="77777777" w:rsidR="00204FC1" w:rsidRDefault="00000000">
      <w:pPr>
        <w:spacing w:line="276" w:lineRule="auto"/>
        <w:jc w:val="both"/>
        <w:rPr>
          <w:rFonts w:ascii="Arial Narrow" w:eastAsia="Arial" w:hAnsi="Arial Narrow" w:cs="Arial"/>
          <w:sz w:val="22"/>
          <w:szCs w:val="22"/>
        </w:rPr>
      </w:pPr>
      <w:r>
        <w:rPr>
          <w:rFonts w:ascii="Arial Narrow" w:eastAsia="Arial" w:hAnsi="Arial Narrow" w:cs="Arial"/>
          <w:b/>
          <w:bCs/>
          <w:sz w:val="22"/>
          <w:szCs w:val="22"/>
        </w:rPr>
        <w:t>QUINTO</w:t>
      </w:r>
      <w:r>
        <w:rPr>
          <w:rFonts w:ascii="Arial Narrow" w:eastAsia="Arial" w:hAnsi="Arial Narrow" w:cs="Arial"/>
          <w:sz w:val="22"/>
          <w:szCs w:val="22"/>
        </w:rPr>
        <w:t xml:space="preserve">. - </w:t>
      </w:r>
      <w:r>
        <w:rPr>
          <w:rFonts w:ascii="Arial Narrow" w:eastAsia="Arial" w:hAnsi="Arial Narrow" w:cs="Arial"/>
          <w:color w:val="000000" w:themeColor="text1"/>
          <w:sz w:val="22"/>
          <w:szCs w:val="22"/>
        </w:rPr>
        <w:t>Por Secretaría de esta Oficina de Control Disciplinario Interno, procédase de conformidad.</w:t>
      </w:r>
    </w:p>
    <w:p w14:paraId="67E84153" w14:textId="77777777" w:rsidR="00204FC1" w:rsidRDefault="00204FC1">
      <w:pPr>
        <w:widowControl w:val="0"/>
        <w:autoSpaceDE w:val="0"/>
        <w:autoSpaceDN w:val="0"/>
        <w:adjustRightInd w:val="0"/>
        <w:jc w:val="center"/>
        <w:rPr>
          <w:rFonts w:ascii="Arial Narrow" w:hAnsi="Arial Narrow" w:cs="Arial"/>
          <w:sz w:val="22"/>
          <w:szCs w:val="22"/>
        </w:rPr>
      </w:pPr>
    </w:p>
    <w:p w14:paraId="411CEA15" w14:textId="77777777" w:rsidR="00204FC1" w:rsidRDefault="00204FC1">
      <w:pPr>
        <w:jc w:val="center"/>
        <w:rPr>
          <w:rFonts w:ascii="Arial Narrow" w:hAnsi="Arial Narrow" w:cs="Arial"/>
          <w:b/>
          <w:sz w:val="22"/>
          <w:szCs w:val="22"/>
          <w:lang w:val="es-ES"/>
        </w:rPr>
      </w:pPr>
    </w:p>
    <w:p w14:paraId="35F99923" w14:textId="77777777" w:rsidR="00204FC1" w:rsidRDefault="00000000">
      <w:pPr>
        <w:jc w:val="center"/>
        <w:rPr>
          <w:rFonts w:ascii="Arial Narrow" w:hAnsi="Arial Narrow" w:cs="Arial"/>
          <w:b/>
          <w:sz w:val="22"/>
          <w:szCs w:val="22"/>
          <w:lang w:val="es-ES"/>
        </w:rPr>
      </w:pPr>
      <w:r>
        <w:rPr>
          <w:rFonts w:ascii="Arial Narrow" w:hAnsi="Arial Narrow" w:cs="Arial"/>
          <w:b/>
          <w:sz w:val="22"/>
          <w:szCs w:val="22"/>
          <w:lang w:val="es-ES"/>
        </w:rPr>
        <w:t>COMUNÍQUESE, NOTIFÍQUESE Y CÚMPLASE,</w:t>
      </w:r>
    </w:p>
    <w:p w14:paraId="4374B5CC" w14:textId="77777777" w:rsidR="00204FC1" w:rsidRDefault="00204FC1">
      <w:pPr>
        <w:tabs>
          <w:tab w:val="left" w:pos="2079"/>
        </w:tabs>
        <w:suppressAutoHyphens/>
        <w:jc w:val="center"/>
        <w:rPr>
          <w:rFonts w:ascii="Arial Narrow" w:hAnsi="Arial Narrow" w:cs="Arial"/>
          <w:sz w:val="22"/>
          <w:szCs w:val="22"/>
          <w:lang w:val="es-ES" w:eastAsia="ar-SA"/>
        </w:rPr>
      </w:pPr>
    </w:p>
    <w:p w14:paraId="6F6F326A" w14:textId="77777777" w:rsidR="00204FC1" w:rsidRDefault="00204FC1">
      <w:pPr>
        <w:tabs>
          <w:tab w:val="left" w:pos="7005"/>
        </w:tabs>
        <w:suppressAutoHyphens/>
        <w:jc w:val="center"/>
        <w:rPr>
          <w:rFonts w:ascii="Arial Narrow" w:hAnsi="Arial Narrow" w:cs="Arial"/>
          <w:sz w:val="22"/>
          <w:szCs w:val="22"/>
          <w:lang w:val="es-ES" w:eastAsia="ar-SA"/>
        </w:rPr>
      </w:pPr>
    </w:p>
    <w:p w14:paraId="17EE0E83" w14:textId="77777777" w:rsidR="00204FC1" w:rsidRDefault="00204FC1">
      <w:pPr>
        <w:tabs>
          <w:tab w:val="left" w:pos="7005"/>
        </w:tabs>
        <w:suppressAutoHyphens/>
        <w:jc w:val="center"/>
        <w:rPr>
          <w:rFonts w:ascii="Arial Narrow" w:hAnsi="Arial Narrow" w:cs="Arial"/>
          <w:sz w:val="22"/>
          <w:szCs w:val="22"/>
          <w:lang w:val="es-ES" w:eastAsia="ar-SA"/>
        </w:rPr>
      </w:pPr>
    </w:p>
    <w:p w14:paraId="22AF70C3" w14:textId="77777777" w:rsidR="00204FC1" w:rsidRDefault="00000000">
      <w:pPr>
        <w:jc w:val="center"/>
        <w:rPr>
          <w:rFonts w:ascii="Arial Narrow" w:hAnsi="Arial Narrow" w:cs="Arial"/>
          <w:b/>
          <w:bCs/>
          <w:sz w:val="22"/>
          <w:szCs w:val="22"/>
          <w:lang w:eastAsia="ar-SA"/>
        </w:rPr>
      </w:pPr>
      <w:r>
        <w:rPr>
          <w:rFonts w:ascii="Arial Narrow" w:hAnsi="Arial Narrow" w:cs="Arial"/>
          <w:b/>
          <w:bCs/>
          <w:sz w:val="22"/>
          <w:szCs w:val="22"/>
          <w:highlight w:val="darkGray"/>
          <w:lang w:eastAsia="ar-SA"/>
        </w:rPr>
        <w:t>XXXXXXX</w:t>
      </w:r>
    </w:p>
    <w:p w14:paraId="3F85B305" w14:textId="77777777" w:rsidR="00204FC1" w:rsidRDefault="00000000">
      <w:pPr>
        <w:jc w:val="center"/>
        <w:rPr>
          <w:rFonts w:ascii="Arial Narrow" w:hAnsi="Arial Narrow" w:cs="Arial"/>
          <w:bCs/>
          <w:sz w:val="22"/>
          <w:szCs w:val="22"/>
          <w:lang w:eastAsia="es-ES"/>
        </w:rPr>
      </w:pPr>
      <w:r>
        <w:rPr>
          <w:rFonts w:ascii="Arial Narrow" w:hAnsi="Arial Narrow" w:cs="Arial"/>
          <w:bCs/>
          <w:sz w:val="22"/>
          <w:szCs w:val="22"/>
          <w:lang w:eastAsia="es-ES"/>
        </w:rPr>
        <w:t>Jefe de Oficina</w:t>
      </w:r>
    </w:p>
    <w:p w14:paraId="073199EA" w14:textId="77777777" w:rsidR="00204FC1" w:rsidRDefault="00000000">
      <w:pPr>
        <w:jc w:val="center"/>
        <w:rPr>
          <w:rFonts w:ascii="Arial Narrow" w:hAnsi="Arial Narrow" w:cs="Arial"/>
          <w:bCs/>
          <w:sz w:val="22"/>
          <w:szCs w:val="22"/>
          <w:lang w:val="es-ES" w:eastAsia="es-ES"/>
        </w:rPr>
      </w:pPr>
      <w:r>
        <w:rPr>
          <w:rFonts w:ascii="Arial Narrow" w:hAnsi="Arial Narrow" w:cs="Arial"/>
          <w:bCs/>
          <w:sz w:val="22"/>
          <w:szCs w:val="22"/>
          <w:lang w:val="es-ES" w:eastAsia="es-ES"/>
        </w:rPr>
        <w:t>Control Disciplinario Interno</w:t>
      </w:r>
    </w:p>
    <w:p w14:paraId="14EA6A58" w14:textId="77777777" w:rsidR="00204FC1" w:rsidRDefault="00000000">
      <w:pPr>
        <w:jc w:val="center"/>
        <w:rPr>
          <w:rFonts w:ascii="Arial Narrow" w:hAnsi="Arial Narrow" w:cs="Arial"/>
          <w:bCs/>
          <w:sz w:val="22"/>
          <w:szCs w:val="22"/>
          <w:lang w:val="es-ES" w:eastAsia="es-ES"/>
        </w:rPr>
      </w:pPr>
      <w:r>
        <w:rPr>
          <w:rFonts w:ascii="Arial Narrow" w:hAnsi="Arial Narrow" w:cs="Arial"/>
          <w:bCs/>
          <w:sz w:val="22"/>
          <w:szCs w:val="22"/>
          <w:lang w:val="es-ES" w:eastAsia="es-ES"/>
        </w:rPr>
        <w:t>UAE Cuerpo Oficial de Bomberos</w:t>
      </w:r>
    </w:p>
    <w:p w14:paraId="3EF88842" w14:textId="77777777" w:rsidR="00204FC1" w:rsidRDefault="00204FC1">
      <w:pPr>
        <w:jc w:val="center"/>
        <w:rPr>
          <w:rFonts w:ascii="Arial" w:hAnsi="Arial" w:cs="Arial"/>
          <w:bCs/>
          <w:sz w:val="22"/>
          <w:szCs w:val="22"/>
          <w:lang w:val="es-ES" w:eastAsia="es-ES"/>
        </w:rPr>
      </w:pPr>
    </w:p>
    <w:p w14:paraId="4D42814A" w14:textId="77777777" w:rsidR="00204FC1" w:rsidRDefault="00204FC1">
      <w:pPr>
        <w:jc w:val="center"/>
        <w:rPr>
          <w:rFonts w:ascii="Arial" w:hAnsi="Arial" w:cs="Arial"/>
          <w:bCs/>
          <w:sz w:val="22"/>
          <w:szCs w:val="22"/>
          <w:lang w:val="es-ES" w:eastAsia="es-ES"/>
        </w:rPr>
      </w:pPr>
    </w:p>
    <w:p w14:paraId="4870E018" w14:textId="77777777" w:rsidR="00204FC1" w:rsidRDefault="00204FC1">
      <w:pPr>
        <w:jc w:val="center"/>
        <w:rPr>
          <w:rFonts w:ascii="Arial" w:hAnsi="Arial" w:cs="Arial"/>
          <w:bCs/>
          <w:sz w:val="22"/>
          <w:szCs w:val="22"/>
          <w:lang w:val="es-ES" w:eastAsia="es-ES"/>
        </w:rPr>
      </w:pPr>
    </w:p>
    <w:p w14:paraId="3D3F1B95" w14:textId="77777777" w:rsidR="00204FC1" w:rsidRDefault="00000000">
      <w:pPr>
        <w:pStyle w:val="Sinespaciado"/>
        <w:jc w:val="both"/>
        <w:rPr>
          <w:rFonts w:ascii="Arial Narrow" w:hAnsi="Arial Narrow" w:cs="Arial"/>
          <w:sz w:val="16"/>
          <w:szCs w:val="16"/>
          <w:lang w:eastAsia="ar-SA"/>
        </w:rPr>
      </w:pPr>
      <w:r>
        <w:rPr>
          <w:rFonts w:ascii="Arial Narrow" w:hAnsi="Arial Narrow" w:cs="Arial"/>
          <w:sz w:val="16"/>
          <w:szCs w:val="16"/>
          <w:lang w:eastAsia="ar-SA"/>
        </w:rPr>
        <w:t>Aprobó. (Nombre y cargo)</w:t>
      </w:r>
    </w:p>
    <w:p w14:paraId="3911F40D" w14:textId="77777777" w:rsidR="00204FC1" w:rsidRDefault="00000000">
      <w:pPr>
        <w:pStyle w:val="Sinespaciado"/>
        <w:jc w:val="both"/>
        <w:rPr>
          <w:rFonts w:ascii="Arial Narrow" w:hAnsi="Arial Narrow"/>
          <w:sz w:val="16"/>
          <w:szCs w:val="16"/>
        </w:rPr>
      </w:pPr>
      <w:r>
        <w:rPr>
          <w:rFonts w:ascii="Arial Narrow" w:hAnsi="Arial Narrow" w:cs="Arial"/>
          <w:sz w:val="16"/>
          <w:szCs w:val="16"/>
          <w:lang w:eastAsia="ar-SA"/>
        </w:rPr>
        <w:t>Reviso:   XXXXX – Profesional XX- OCDI</w:t>
      </w:r>
    </w:p>
    <w:p w14:paraId="00CC7729" w14:textId="77777777" w:rsidR="00204FC1" w:rsidRDefault="00000000">
      <w:pPr>
        <w:pStyle w:val="Sinespaciado"/>
        <w:jc w:val="both"/>
        <w:rPr>
          <w:rFonts w:ascii="Arial Narrow" w:hAnsi="Arial Narrow" w:cs="Arial"/>
          <w:sz w:val="16"/>
          <w:szCs w:val="16"/>
          <w:lang w:eastAsia="ar-SA"/>
        </w:rPr>
      </w:pPr>
      <w:r>
        <w:rPr>
          <w:rFonts w:ascii="Arial Narrow" w:hAnsi="Arial Narrow" w:cs="Arial"/>
          <w:sz w:val="16"/>
          <w:szCs w:val="16"/>
          <w:lang w:eastAsia="ar-SA"/>
        </w:rPr>
        <w:t xml:space="preserve">Proyectó:  XXXX - Profesional Contratista- OCDI </w:t>
      </w:r>
    </w:p>
    <w:p w14:paraId="1C78E694" w14:textId="77777777" w:rsidR="00204FC1" w:rsidRDefault="00204FC1">
      <w:pPr>
        <w:jc w:val="center"/>
        <w:rPr>
          <w:rFonts w:ascii="Arial" w:hAnsi="Arial" w:cs="Arial"/>
          <w:sz w:val="24"/>
          <w:szCs w:val="24"/>
        </w:rPr>
      </w:pPr>
    </w:p>
    <w:sectPr w:rsidR="00204FC1">
      <w:headerReference w:type="default" r:id="rId8"/>
      <w:footerReference w:type="default" r:id="rId9"/>
      <w:pgSz w:w="12242" w:h="18722"/>
      <w:pgMar w:top="1467" w:right="1185" w:bottom="851" w:left="1134" w:header="680" w:footer="205"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32543" w14:textId="77777777" w:rsidR="006D0E7F" w:rsidRDefault="006D0E7F">
      <w:r>
        <w:separator/>
      </w:r>
    </w:p>
  </w:endnote>
  <w:endnote w:type="continuationSeparator" w:id="0">
    <w:p w14:paraId="6767EA52" w14:textId="77777777" w:rsidR="006D0E7F" w:rsidRDefault="006D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83788" w14:textId="77777777" w:rsidR="00204FC1" w:rsidRDefault="00204FC1">
    <w:pPr>
      <w:jc w:val="center"/>
    </w:pPr>
  </w:p>
  <w:p w14:paraId="45C5A145" w14:textId="77777777" w:rsidR="00204FC1" w:rsidRDefault="00204FC1">
    <w:pPr>
      <w:jc w:val="center"/>
      <w:rPr>
        <w:rFonts w:ascii="Arial" w:hAnsi="Arial" w:cs="Arial"/>
        <w:sz w:val="18"/>
        <w:szCs w:val="18"/>
      </w:rPr>
    </w:pPr>
  </w:p>
  <w:p w14:paraId="3FAEDB8A" w14:textId="77777777" w:rsidR="00204FC1" w:rsidRDefault="00000000">
    <w:pPr>
      <w:spacing w:before="29" w:line="225" w:lineRule="auto"/>
      <w:ind w:left="586" w:hanging="567"/>
      <w:jc w:val="center"/>
      <w:rPr>
        <w:rFonts w:ascii="Arial" w:hAnsi="Arial" w:cs="Arial"/>
        <w:i/>
        <w:sz w:val="16"/>
        <w:szCs w:val="16"/>
      </w:rPr>
    </w:pPr>
    <w:r>
      <w:rPr>
        <w:rFonts w:ascii="Arial" w:hAnsi="Arial" w:cs="Arial"/>
        <w:b/>
        <w:i/>
        <w:sz w:val="16"/>
        <w:szCs w:val="16"/>
      </w:rPr>
      <w:t>Nota:</w:t>
    </w:r>
    <w:r>
      <w:rPr>
        <w:rFonts w:ascii="Arial" w:hAnsi="Arial" w:cs="Arial"/>
        <w:b/>
        <w:i/>
        <w:spacing w:val="13"/>
        <w:sz w:val="16"/>
        <w:szCs w:val="16"/>
      </w:rPr>
      <w:t xml:space="preserve"> </w:t>
    </w:r>
    <w:r>
      <w:rPr>
        <w:rFonts w:ascii="Arial" w:hAnsi="Arial" w:cs="Arial"/>
        <w:i/>
        <w:sz w:val="16"/>
        <w:szCs w:val="16"/>
      </w:rPr>
      <w:t>Si</w:t>
    </w:r>
    <w:r>
      <w:rPr>
        <w:rFonts w:ascii="Arial" w:hAnsi="Arial" w:cs="Arial"/>
        <w:i/>
        <w:spacing w:val="-28"/>
        <w:sz w:val="16"/>
        <w:szCs w:val="16"/>
      </w:rPr>
      <w:t xml:space="preserve"> </w:t>
    </w:r>
    <w:r>
      <w:rPr>
        <w:rFonts w:ascii="Arial" w:hAnsi="Arial" w:cs="Arial"/>
        <w:i/>
        <w:sz w:val="16"/>
        <w:szCs w:val="16"/>
      </w:rPr>
      <w:t>usted</w:t>
    </w:r>
    <w:r>
      <w:rPr>
        <w:rFonts w:ascii="Arial" w:hAnsi="Arial" w:cs="Arial"/>
        <w:i/>
        <w:spacing w:val="-27"/>
        <w:sz w:val="16"/>
        <w:szCs w:val="16"/>
      </w:rPr>
      <w:t xml:space="preserve"> </w:t>
    </w:r>
    <w:r>
      <w:rPr>
        <w:rFonts w:ascii="Arial" w:hAnsi="Arial" w:cs="Arial"/>
        <w:i/>
        <w:sz w:val="16"/>
        <w:szCs w:val="16"/>
      </w:rPr>
      <w:t>imprime</w:t>
    </w:r>
    <w:r>
      <w:rPr>
        <w:rFonts w:ascii="Arial" w:hAnsi="Arial" w:cs="Arial"/>
        <w:i/>
        <w:spacing w:val="-28"/>
        <w:sz w:val="16"/>
        <w:szCs w:val="16"/>
      </w:rPr>
      <w:t xml:space="preserve"> </w:t>
    </w:r>
    <w:r>
      <w:rPr>
        <w:rFonts w:ascii="Arial" w:hAnsi="Arial" w:cs="Arial"/>
        <w:i/>
        <w:sz w:val="16"/>
        <w:szCs w:val="16"/>
      </w:rPr>
      <w:t>este</w:t>
    </w:r>
    <w:r>
      <w:rPr>
        <w:rFonts w:ascii="Arial" w:hAnsi="Arial" w:cs="Arial"/>
        <w:i/>
        <w:spacing w:val="-27"/>
        <w:sz w:val="16"/>
        <w:szCs w:val="16"/>
      </w:rPr>
      <w:t xml:space="preserve"> </w:t>
    </w:r>
    <w:r>
      <w:rPr>
        <w:rFonts w:ascii="Arial" w:hAnsi="Arial" w:cs="Arial"/>
        <w:i/>
        <w:sz w:val="16"/>
        <w:szCs w:val="16"/>
      </w:rPr>
      <w:t>documento</w:t>
    </w:r>
    <w:r>
      <w:rPr>
        <w:rFonts w:ascii="Arial" w:hAnsi="Arial" w:cs="Arial"/>
        <w:i/>
        <w:spacing w:val="-27"/>
        <w:sz w:val="16"/>
        <w:szCs w:val="16"/>
      </w:rPr>
      <w:t xml:space="preserve"> </w:t>
    </w:r>
    <w:r>
      <w:rPr>
        <w:rFonts w:ascii="Arial" w:hAnsi="Arial" w:cs="Arial"/>
        <w:i/>
        <w:sz w:val="16"/>
        <w:szCs w:val="16"/>
      </w:rPr>
      <w:t>se</w:t>
    </w:r>
    <w:r>
      <w:rPr>
        <w:rFonts w:ascii="Arial" w:hAnsi="Arial" w:cs="Arial"/>
        <w:i/>
        <w:spacing w:val="-27"/>
        <w:sz w:val="16"/>
        <w:szCs w:val="16"/>
      </w:rPr>
      <w:t xml:space="preserve"> </w:t>
    </w:r>
    <w:r>
      <w:rPr>
        <w:rFonts w:ascii="Arial" w:hAnsi="Arial" w:cs="Arial"/>
        <w:i/>
        <w:sz w:val="16"/>
        <w:szCs w:val="16"/>
      </w:rPr>
      <w:t>considera</w:t>
    </w:r>
    <w:r>
      <w:rPr>
        <w:rFonts w:ascii="Arial" w:hAnsi="Arial" w:cs="Arial"/>
        <w:i/>
        <w:spacing w:val="-28"/>
        <w:sz w:val="16"/>
        <w:szCs w:val="16"/>
      </w:rPr>
      <w:t xml:space="preserve"> </w:t>
    </w:r>
    <w:r>
      <w:rPr>
        <w:rFonts w:ascii="Arial" w:hAnsi="Arial" w:cs="Arial"/>
        <w:i/>
        <w:sz w:val="16"/>
        <w:szCs w:val="16"/>
      </w:rPr>
      <w:t>“Copia</w:t>
    </w:r>
    <w:r>
      <w:rPr>
        <w:rFonts w:ascii="Arial" w:hAnsi="Arial" w:cs="Arial"/>
        <w:i/>
        <w:spacing w:val="-27"/>
        <w:sz w:val="16"/>
        <w:szCs w:val="16"/>
      </w:rPr>
      <w:t xml:space="preserve"> </w:t>
    </w:r>
    <w:r>
      <w:rPr>
        <w:rFonts w:ascii="Arial" w:hAnsi="Arial" w:cs="Arial"/>
        <w:i/>
        <w:sz w:val="16"/>
        <w:szCs w:val="16"/>
      </w:rPr>
      <w:t>No</w:t>
    </w:r>
    <w:r>
      <w:rPr>
        <w:rFonts w:ascii="Arial" w:hAnsi="Arial" w:cs="Arial"/>
        <w:i/>
        <w:spacing w:val="-27"/>
        <w:sz w:val="16"/>
        <w:szCs w:val="16"/>
      </w:rPr>
      <w:t xml:space="preserve"> </w:t>
    </w:r>
    <w:r>
      <w:rPr>
        <w:rFonts w:ascii="Arial" w:hAnsi="Arial" w:cs="Arial"/>
        <w:i/>
        <w:sz w:val="16"/>
        <w:szCs w:val="16"/>
      </w:rPr>
      <w:t>Controlada”</w:t>
    </w:r>
    <w:r>
      <w:rPr>
        <w:rFonts w:ascii="Arial" w:hAnsi="Arial" w:cs="Arial"/>
        <w:i/>
        <w:spacing w:val="-28"/>
        <w:sz w:val="16"/>
        <w:szCs w:val="16"/>
      </w:rPr>
      <w:t xml:space="preserve"> </w:t>
    </w:r>
    <w:r>
      <w:rPr>
        <w:rFonts w:ascii="Arial" w:hAnsi="Arial" w:cs="Arial"/>
        <w:i/>
        <w:sz w:val="16"/>
        <w:szCs w:val="16"/>
      </w:rPr>
      <w:t>por</w:t>
    </w:r>
    <w:r>
      <w:rPr>
        <w:rFonts w:ascii="Arial" w:hAnsi="Arial" w:cs="Arial"/>
        <w:i/>
        <w:spacing w:val="-27"/>
        <w:sz w:val="16"/>
        <w:szCs w:val="16"/>
      </w:rPr>
      <w:t xml:space="preserve"> </w:t>
    </w:r>
    <w:r>
      <w:rPr>
        <w:rFonts w:ascii="Arial" w:hAnsi="Arial" w:cs="Arial"/>
        <w:i/>
        <w:sz w:val="16"/>
        <w:szCs w:val="16"/>
      </w:rPr>
      <w:t>lo</w:t>
    </w:r>
    <w:r>
      <w:rPr>
        <w:rFonts w:ascii="Arial" w:hAnsi="Arial" w:cs="Arial"/>
        <w:i/>
        <w:spacing w:val="-27"/>
        <w:sz w:val="16"/>
        <w:szCs w:val="16"/>
      </w:rPr>
      <w:t xml:space="preserve"> </w:t>
    </w:r>
    <w:r>
      <w:rPr>
        <w:rFonts w:ascii="Arial" w:hAnsi="Arial" w:cs="Arial"/>
        <w:i/>
        <w:sz w:val="16"/>
        <w:szCs w:val="16"/>
      </w:rPr>
      <w:t>tanto</w:t>
    </w:r>
    <w:r>
      <w:rPr>
        <w:rFonts w:ascii="Arial" w:hAnsi="Arial" w:cs="Arial"/>
        <w:i/>
        <w:spacing w:val="-28"/>
        <w:sz w:val="16"/>
        <w:szCs w:val="16"/>
      </w:rPr>
      <w:t xml:space="preserve"> </w:t>
    </w:r>
    <w:r>
      <w:rPr>
        <w:rFonts w:ascii="Arial" w:hAnsi="Arial" w:cs="Arial"/>
        <w:i/>
        <w:sz w:val="16"/>
        <w:szCs w:val="16"/>
      </w:rPr>
      <w:t>debe</w:t>
    </w:r>
    <w:r>
      <w:rPr>
        <w:rFonts w:ascii="Arial" w:hAnsi="Arial" w:cs="Arial"/>
        <w:i/>
        <w:spacing w:val="-28"/>
        <w:sz w:val="16"/>
        <w:szCs w:val="16"/>
      </w:rPr>
      <w:t xml:space="preserve"> </w:t>
    </w:r>
    <w:r>
      <w:rPr>
        <w:rFonts w:ascii="Arial" w:hAnsi="Arial" w:cs="Arial"/>
        <w:i/>
        <w:sz w:val="16"/>
        <w:szCs w:val="16"/>
      </w:rPr>
      <w:t>consultar</w:t>
    </w:r>
    <w:r>
      <w:rPr>
        <w:rFonts w:ascii="Arial" w:hAnsi="Arial" w:cs="Arial"/>
        <w:i/>
        <w:spacing w:val="-27"/>
        <w:sz w:val="16"/>
        <w:szCs w:val="16"/>
      </w:rPr>
      <w:t xml:space="preserve"> </w:t>
    </w:r>
    <w:r>
      <w:rPr>
        <w:rFonts w:ascii="Arial" w:hAnsi="Arial" w:cs="Arial"/>
        <w:i/>
        <w:sz w:val="16"/>
        <w:szCs w:val="16"/>
      </w:rPr>
      <w:t>la</w:t>
    </w:r>
    <w:r>
      <w:rPr>
        <w:rFonts w:ascii="Arial" w:hAnsi="Arial" w:cs="Arial"/>
        <w:i/>
        <w:spacing w:val="-27"/>
        <w:sz w:val="16"/>
        <w:szCs w:val="16"/>
      </w:rPr>
      <w:t xml:space="preserve"> </w:t>
    </w:r>
    <w:r>
      <w:rPr>
        <w:rFonts w:ascii="Arial" w:hAnsi="Arial" w:cs="Arial"/>
        <w:i/>
        <w:sz w:val="16"/>
        <w:szCs w:val="16"/>
      </w:rPr>
      <w:t>versión</w:t>
    </w:r>
    <w:r>
      <w:rPr>
        <w:rFonts w:ascii="Arial" w:hAnsi="Arial" w:cs="Arial"/>
        <w:i/>
        <w:spacing w:val="-28"/>
        <w:sz w:val="16"/>
        <w:szCs w:val="16"/>
      </w:rPr>
      <w:t xml:space="preserve"> </w:t>
    </w:r>
    <w:r>
      <w:rPr>
        <w:rFonts w:ascii="Arial" w:hAnsi="Arial" w:cs="Arial"/>
        <w:i/>
        <w:sz w:val="16"/>
        <w:szCs w:val="16"/>
      </w:rPr>
      <w:t>vigente</w:t>
    </w:r>
    <w:r>
      <w:rPr>
        <w:rFonts w:ascii="Arial" w:hAnsi="Arial" w:cs="Arial"/>
        <w:i/>
        <w:spacing w:val="-28"/>
        <w:sz w:val="16"/>
        <w:szCs w:val="16"/>
      </w:rPr>
      <w:t xml:space="preserve"> </w:t>
    </w:r>
    <w:r>
      <w:rPr>
        <w:rFonts w:ascii="Arial" w:hAnsi="Arial" w:cs="Arial"/>
        <w:i/>
        <w:sz w:val="16"/>
        <w:szCs w:val="16"/>
      </w:rPr>
      <w:t>en</w:t>
    </w:r>
    <w:r>
      <w:rPr>
        <w:rFonts w:ascii="Arial" w:hAnsi="Arial" w:cs="Arial"/>
        <w:i/>
        <w:spacing w:val="-27"/>
        <w:sz w:val="16"/>
        <w:szCs w:val="16"/>
      </w:rPr>
      <w:t xml:space="preserve"> </w:t>
    </w:r>
    <w:r>
      <w:rPr>
        <w:rFonts w:ascii="Arial" w:hAnsi="Arial" w:cs="Arial"/>
        <w:i/>
        <w:sz w:val="16"/>
        <w:szCs w:val="16"/>
      </w:rPr>
      <w:t>el</w:t>
    </w:r>
    <w:r>
      <w:rPr>
        <w:rFonts w:ascii="Arial" w:hAnsi="Arial" w:cs="Arial"/>
        <w:i/>
        <w:spacing w:val="-28"/>
        <w:sz w:val="16"/>
        <w:szCs w:val="16"/>
      </w:rPr>
      <w:t xml:space="preserve"> </w:t>
    </w:r>
    <w:r>
      <w:rPr>
        <w:rFonts w:ascii="Arial" w:hAnsi="Arial" w:cs="Arial"/>
        <w:i/>
        <w:sz w:val="16"/>
        <w:szCs w:val="16"/>
      </w:rPr>
      <w:t>sitio oficial de los documentos</w:t>
    </w:r>
  </w:p>
  <w:p w14:paraId="351A540E" w14:textId="77777777" w:rsidR="00204FC1" w:rsidRDefault="00000000">
    <w:pPr>
      <w:spacing w:before="29" w:line="225" w:lineRule="auto"/>
      <w:ind w:left="586" w:hanging="567"/>
      <w:jc w:val="center"/>
      <w:rPr>
        <w:rFonts w:ascii="Arial" w:hAnsi="Arial" w:cs="Arial"/>
        <w:i/>
        <w:sz w:val="16"/>
        <w:szCs w:val="16"/>
      </w:rPr>
    </w:pPr>
    <w:r>
      <w:rPr>
        <w:noProof/>
      </w:rPr>
      <w:drawing>
        <wp:anchor distT="0" distB="0" distL="114300" distR="114300" simplePos="0" relativeHeight="251659264" behindDoc="1" locked="0" layoutInCell="1" allowOverlap="1" wp14:anchorId="398DB4AA" wp14:editId="0F0C1EEA">
          <wp:simplePos x="0" y="0"/>
          <wp:positionH relativeFrom="margin">
            <wp:posOffset>5989320</wp:posOffset>
          </wp:positionH>
          <wp:positionV relativeFrom="paragraph">
            <wp:posOffset>8610600</wp:posOffset>
          </wp:positionV>
          <wp:extent cx="1773555" cy="1461135"/>
          <wp:effectExtent l="0" t="0" r="0" b="0"/>
          <wp:wrapNone/>
          <wp:docPr id="80" name="Imagen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n 80">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a:xfrm>
                    <a:off x="0" y="0"/>
                    <a:ext cx="1773555" cy="146113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B7BEA" w14:textId="77777777" w:rsidR="006D0E7F" w:rsidRDefault="006D0E7F">
      <w:r>
        <w:separator/>
      </w:r>
    </w:p>
  </w:footnote>
  <w:footnote w:type="continuationSeparator" w:id="0">
    <w:p w14:paraId="415CC107" w14:textId="77777777" w:rsidR="006D0E7F" w:rsidRDefault="006D0E7F">
      <w:r>
        <w:continuationSeparator/>
      </w:r>
    </w:p>
  </w:footnote>
  <w:footnote w:id="1">
    <w:p w14:paraId="066CB4EA" w14:textId="77777777" w:rsidR="00204FC1" w:rsidRDefault="00000000">
      <w:pPr>
        <w:pStyle w:val="Textonotapie"/>
        <w:jc w:val="both"/>
        <w:rPr>
          <w:rFonts w:ascii="Arial Narrow" w:hAnsi="Arial Narrow" w:cs="Arial"/>
          <w:sz w:val="16"/>
          <w:szCs w:val="16"/>
          <w:lang w:val="es-MX"/>
        </w:rPr>
      </w:pPr>
      <w:r>
        <w:rPr>
          <w:rStyle w:val="Refdenotaalpie"/>
          <w:rFonts w:ascii="Arial Narrow" w:hAnsi="Arial Narrow" w:cs="Arial"/>
          <w:sz w:val="16"/>
          <w:szCs w:val="16"/>
        </w:rPr>
        <w:footnoteRef/>
      </w:r>
      <w:r>
        <w:rPr>
          <w:rFonts w:ascii="Arial Narrow" w:hAnsi="Arial Narrow" w:cs="Arial"/>
          <w:sz w:val="16"/>
          <w:szCs w:val="16"/>
        </w:rPr>
        <w:t xml:space="preserve"> “Por la cual se modifica el Manual Específico de Funciones y Competencias Laborales para los empleos de la Unidad Administrativa Especial Cuerpo Oficial de Bomberos”</w:t>
      </w:r>
    </w:p>
  </w:footnote>
  <w:footnote w:id="2">
    <w:p w14:paraId="13651CF3" w14:textId="77777777" w:rsidR="00204FC1" w:rsidRDefault="00000000">
      <w:pPr>
        <w:pStyle w:val="Textonotapie"/>
        <w:jc w:val="both"/>
        <w:rPr>
          <w:rFonts w:ascii="Arial Narrow" w:hAnsi="Arial Narrow" w:cs="Arial"/>
          <w:sz w:val="16"/>
          <w:szCs w:val="16"/>
          <w:lang w:val="es-MX"/>
        </w:rPr>
      </w:pPr>
      <w:r>
        <w:rPr>
          <w:rFonts w:ascii="Arial Narrow" w:hAnsi="Arial Narrow" w:cs="Arial"/>
          <w:sz w:val="16"/>
          <w:szCs w:val="16"/>
          <w:vertAlign w:val="superscript"/>
        </w:rPr>
        <w:footnoteRef/>
      </w:r>
      <w:r>
        <w:rPr>
          <w:rFonts w:ascii="Arial Narrow" w:hAnsi="Arial Narrow" w:cs="Arial"/>
          <w:sz w:val="16"/>
          <w:szCs w:val="16"/>
        </w:rPr>
        <w:t xml:space="preserve"> Decreto Distrital N° 509 de 2023 “Por medio del cual se modifica la estructura organizacional de Unidad Administrativa Cuerpo Oficial de Bomberos”</w:t>
      </w:r>
    </w:p>
  </w:footnote>
  <w:footnote w:id="3">
    <w:p w14:paraId="291442A3" w14:textId="77777777" w:rsidR="00204FC1" w:rsidRDefault="00000000">
      <w:pPr>
        <w:pStyle w:val="Textonotapie"/>
        <w:jc w:val="both"/>
        <w:rPr>
          <w:rFonts w:ascii="Arial Narrow" w:hAnsi="Arial Narrow" w:cs="Arial"/>
          <w:sz w:val="16"/>
          <w:szCs w:val="16"/>
          <w:lang w:val="es-MX"/>
        </w:rPr>
      </w:pPr>
      <w:r>
        <w:rPr>
          <w:rFonts w:ascii="Arial Narrow" w:hAnsi="Arial Narrow" w:cs="Arial"/>
          <w:sz w:val="16"/>
          <w:szCs w:val="16"/>
          <w:vertAlign w:val="superscript"/>
        </w:rPr>
        <w:footnoteRef/>
      </w:r>
      <w:r>
        <w:rPr>
          <w:rFonts w:ascii="Arial Narrow" w:hAnsi="Arial Narrow" w:cs="Arial"/>
          <w:sz w:val="16"/>
          <w:szCs w:val="16"/>
        </w:rPr>
        <w:t xml:space="preserve"> Decreto Distrital N° 510 de 2023 “Por medio del cual se modifica la planta de empleos de la Unidad Administrativa Especial Cuerpo Oficial de Bomberos "</w:t>
      </w:r>
    </w:p>
  </w:footnote>
  <w:footnote w:id="4">
    <w:p w14:paraId="74CB18C4" w14:textId="77777777" w:rsidR="00204FC1" w:rsidRDefault="00000000">
      <w:pPr>
        <w:pStyle w:val="Textonotapie"/>
        <w:jc w:val="both"/>
        <w:rPr>
          <w:rFonts w:ascii="Arial Narrow" w:hAnsi="Arial Narrow" w:cs="Arial"/>
          <w:sz w:val="16"/>
          <w:szCs w:val="16"/>
          <w:lang w:val="es-ES"/>
        </w:rPr>
      </w:pPr>
      <w:r>
        <w:rPr>
          <w:rStyle w:val="Refdenotaalpie"/>
          <w:rFonts w:ascii="Arial Narrow" w:hAnsi="Arial Narrow" w:cs="Arial"/>
          <w:sz w:val="16"/>
          <w:szCs w:val="16"/>
        </w:rPr>
        <w:footnoteRef/>
      </w:r>
      <w:r>
        <w:rPr>
          <w:rFonts w:ascii="Arial Narrow" w:hAnsi="Arial Narrow" w:cs="Arial"/>
          <w:sz w:val="16"/>
          <w:szCs w:val="16"/>
        </w:rPr>
        <w:t xml:space="preserve"> </w:t>
      </w:r>
      <w:r>
        <w:rPr>
          <w:rFonts w:ascii="Arial Narrow" w:hAnsi="Arial Narrow" w:cs="Arial"/>
          <w:sz w:val="16"/>
          <w:szCs w:val="16"/>
          <w:lang w:val="es-ES"/>
        </w:rPr>
        <w:t xml:space="preserve">Modificado.L.2094/2021, artículo 1.Titulariedad de la potestad disciplinaria. Inciso cuarto. </w:t>
      </w:r>
      <w:r>
        <w:rPr>
          <w:rFonts w:ascii="Arial Narrow" w:hAnsi="Arial Narrow" w:cs="Arial"/>
          <w:sz w:val="16"/>
          <w:szCs w:val="16"/>
        </w:rPr>
        <w:t>corresponde a las oficinas de control disciplinario interno y a los funcionarios con potestad disciplinaria de las ramas, órganos y entidades del Estado, conocer de los asuntos disciplinarios contra los servidores públicos de sus dependencias.</w:t>
      </w:r>
    </w:p>
  </w:footnote>
  <w:footnote w:id="5">
    <w:p w14:paraId="2E81FF94" w14:textId="492C67F8" w:rsidR="00204FC1" w:rsidRDefault="00000000" w:rsidP="69C0F875">
      <w:pPr>
        <w:pStyle w:val="Textonotapie"/>
        <w:jc w:val="both"/>
        <w:rPr>
          <w:rFonts w:ascii="Arial Narrow" w:hAnsi="Arial Narrow" w:cs="Arial"/>
          <w:sz w:val="16"/>
          <w:szCs w:val="16"/>
          <w:lang w:val="es-ES"/>
        </w:rPr>
      </w:pPr>
      <w:r>
        <w:rPr>
          <w:rStyle w:val="Refdenotaalpie"/>
          <w:rFonts w:ascii="Arial Narrow" w:hAnsi="Arial Narrow"/>
          <w:sz w:val="16"/>
          <w:szCs w:val="16"/>
        </w:rPr>
        <w:footnoteRef/>
      </w:r>
      <w:r w:rsidR="69C0F875">
        <w:rPr>
          <w:rFonts w:ascii="Arial Narrow" w:hAnsi="Arial Narrow"/>
          <w:sz w:val="16"/>
          <w:szCs w:val="16"/>
        </w:rPr>
        <w:t xml:space="preserve"> </w:t>
      </w:r>
      <w:r w:rsidR="69C0F875">
        <w:rPr>
          <w:rFonts w:ascii="Arial Narrow" w:hAnsi="Arial Narrow" w:cs="Arial"/>
          <w:sz w:val="16"/>
          <w:szCs w:val="16"/>
          <w:lang w:val="es-ES"/>
        </w:rPr>
        <w:t xml:space="preserve">Modificado.L.2094/2021, articulo. 14. Control Disciplinario Interno </w:t>
      </w:r>
    </w:p>
  </w:footnote>
  <w:footnote w:id="6">
    <w:p w14:paraId="4C36ABA7" w14:textId="77777777" w:rsidR="00204FC1" w:rsidRDefault="00000000">
      <w:pPr>
        <w:pStyle w:val="Textonotapie"/>
        <w:jc w:val="both"/>
        <w:rPr>
          <w:lang w:val="es-MX"/>
        </w:rPr>
      </w:pPr>
      <w:r>
        <w:rPr>
          <w:rStyle w:val="Refdenotaalpie"/>
          <w:rFonts w:ascii="Arial Narrow" w:hAnsi="Arial Narrow" w:cs="Arial"/>
          <w:sz w:val="16"/>
          <w:szCs w:val="16"/>
        </w:rPr>
        <w:footnoteRef/>
      </w:r>
      <w:r>
        <w:rPr>
          <w:rFonts w:ascii="Arial Narrow" w:hAnsi="Arial Narrow" w:cs="Arial"/>
          <w:sz w:val="16"/>
          <w:szCs w:val="16"/>
        </w:rPr>
        <w:t xml:space="preserve"> Ley 1952 de 2019 Por medio de la cual se expide el Código General Disciplinario se derogan la ley 734 de 2002 y algunas disposiciones de la Ley 1474 de 2011, relacionadas con el derecho disciplinario. ARTÍCULO 12. DEBIDO PROCESO modificado por el artículo 3° de la Ley 2094 de 2021.</w:t>
      </w:r>
      <w:r>
        <w:rPr>
          <w:rFonts w:ascii="Arial Narrow" w:hAnsi="Arial Narrow"/>
          <w:sz w:val="16"/>
          <w:szCs w:val="16"/>
          <w:shd w:val="clear" w:color="auto" w:fill="FFFFFF"/>
        </w:rPr>
        <w:t xml:space="preserve">  </w:t>
      </w:r>
    </w:p>
  </w:footnote>
  <w:footnote w:id="7">
    <w:p w14:paraId="6913FB4F" w14:textId="77777777" w:rsidR="00204FC1" w:rsidRDefault="00000000">
      <w:pPr>
        <w:pStyle w:val="Textonotapie"/>
        <w:rPr>
          <w:lang w:val="es-ES"/>
        </w:rPr>
      </w:pPr>
      <w:r>
        <w:rPr>
          <w:rStyle w:val="Refdenotaalpie"/>
        </w:rPr>
        <w:footnoteRef/>
      </w:r>
      <w:r>
        <w:t xml:space="preserve"> </w:t>
      </w:r>
      <w:r>
        <w:rPr>
          <w:rFonts w:ascii="Arial Narrow" w:hAnsi="Arial Narrow" w:cs="Arial"/>
          <w:sz w:val="16"/>
          <w:szCs w:val="16"/>
        </w:rPr>
        <w:t>Ley 1952 de 2019. “Artículo 204. Declaratoria oficiosa.</w:t>
      </w:r>
      <w:r>
        <w:rPr>
          <w:rFonts w:ascii="Arial Narrow" w:hAnsi="Arial Narrow" w:cs="Arial"/>
          <w:b/>
          <w:bCs/>
          <w:color w:val="333333"/>
          <w:sz w:val="16"/>
          <w:szCs w:val="16"/>
          <w:shd w:val="clear" w:color="auto" w:fill="FFFFFF"/>
        </w:rPr>
        <w:t xml:space="preserve"> </w:t>
      </w:r>
      <w:r>
        <w:rPr>
          <w:rFonts w:ascii="Arial Narrow" w:hAnsi="Arial Narrow" w:cs="Arial"/>
          <w:b/>
          <w:bCs/>
          <w:sz w:val="16"/>
          <w:szCs w:val="16"/>
        </w:rPr>
        <w:t>Declaratoria oficiosa.</w:t>
      </w:r>
      <w:r>
        <w:rPr>
          <w:rFonts w:ascii="Arial Narrow" w:hAnsi="Arial Narrow" w:cs="Arial"/>
          <w:sz w:val="16"/>
          <w:szCs w:val="16"/>
        </w:rPr>
        <w:t> En cualquier estado de la actuación disciplinaria, cuando el funcionamiento que conozca</w:t>
      </w:r>
    </w:p>
  </w:footnote>
  <w:footnote w:id="8">
    <w:p w14:paraId="5087EECE" w14:textId="77777777" w:rsidR="00204FC1" w:rsidRDefault="00000000">
      <w:pPr>
        <w:jc w:val="both"/>
        <w:rPr>
          <w:rFonts w:ascii="Arial Narrow" w:hAnsi="Arial Narrow" w:cs="Arial"/>
          <w:sz w:val="16"/>
          <w:szCs w:val="16"/>
        </w:rPr>
      </w:pPr>
      <w:r>
        <w:rPr>
          <w:rFonts w:ascii="Arial Narrow" w:hAnsi="Arial Narrow" w:cs="Arial"/>
          <w:sz w:val="16"/>
          <w:szCs w:val="16"/>
          <w:vertAlign w:val="superscript"/>
        </w:rPr>
        <w:footnoteRef/>
      </w:r>
      <w:r>
        <w:rPr>
          <w:rFonts w:ascii="Arial Narrow" w:hAnsi="Arial Narrow" w:cs="Arial"/>
          <w:sz w:val="16"/>
          <w:szCs w:val="16"/>
        </w:rPr>
        <w:t xml:space="preserve"> LEY 1952 DE 2019, “Por medio de la cual se expide el Código General Disciplinario, se derogan la Ley 734 de 2002 y algunas disposiciones de la Ley 1474 de 2011, relacionadas con el derecho disciplinario.”</w:t>
      </w:r>
    </w:p>
  </w:footnote>
  <w:footnote w:id="9">
    <w:p w14:paraId="09E12311" w14:textId="77777777" w:rsidR="00204FC1" w:rsidRDefault="00000000">
      <w:pPr>
        <w:jc w:val="both"/>
        <w:rPr>
          <w:rFonts w:ascii="Arial" w:hAnsi="Arial" w:cs="Arial"/>
          <w:sz w:val="16"/>
          <w:szCs w:val="16"/>
        </w:rPr>
      </w:pPr>
      <w:r>
        <w:rPr>
          <w:rFonts w:ascii="Arial Narrow" w:hAnsi="Arial Narrow" w:cs="Arial"/>
          <w:sz w:val="16"/>
          <w:szCs w:val="16"/>
          <w:vertAlign w:val="superscript"/>
        </w:rPr>
        <w:footnoteRef/>
      </w:r>
      <w:r>
        <w:rPr>
          <w:rFonts w:ascii="Arial Narrow" w:hAnsi="Arial Narrow" w:cs="Arial"/>
          <w:sz w:val="16"/>
          <w:szCs w:val="16"/>
        </w:rPr>
        <w:t xml:space="preserve"> LEY 2094 DE 2021, “Por medio de la cual se reforma la ley 1952 de 2019 y se dictan otras disposiciones.”</w:t>
      </w:r>
    </w:p>
  </w:footnote>
  <w:footnote w:id="10">
    <w:p w14:paraId="17D60BB8" w14:textId="77777777" w:rsidR="00204FC1" w:rsidRDefault="00000000">
      <w:pPr>
        <w:jc w:val="both"/>
        <w:rPr>
          <w:rFonts w:ascii="Arial Narrow" w:hAnsi="Arial Narrow" w:cs="Arial"/>
          <w:sz w:val="16"/>
          <w:szCs w:val="16"/>
        </w:rPr>
      </w:pPr>
      <w:r>
        <w:rPr>
          <w:rFonts w:ascii="Arial Narrow" w:hAnsi="Arial Narrow" w:cs="Arial"/>
          <w:sz w:val="16"/>
          <w:szCs w:val="16"/>
          <w:vertAlign w:val="superscript"/>
        </w:rPr>
        <w:footnoteRef/>
      </w:r>
      <w:r>
        <w:rPr>
          <w:rFonts w:ascii="Arial Narrow" w:hAnsi="Arial Narrow" w:cs="Arial"/>
          <w:sz w:val="16"/>
          <w:szCs w:val="16"/>
        </w:rPr>
        <w:t xml:space="preserve"> Ley 1952 de 2019. “Artículo 204. Declaratoria oficiosa.</w:t>
      </w:r>
      <w:r>
        <w:rPr>
          <w:rFonts w:ascii="Arial Narrow" w:hAnsi="Arial Narrow" w:cs="Arial"/>
          <w:b/>
          <w:bCs/>
          <w:color w:val="333333"/>
          <w:sz w:val="16"/>
          <w:szCs w:val="16"/>
          <w:shd w:val="clear" w:color="auto" w:fill="FFFFFF"/>
        </w:rPr>
        <w:t xml:space="preserve"> </w:t>
      </w:r>
      <w:r>
        <w:rPr>
          <w:rFonts w:ascii="Arial Narrow" w:hAnsi="Arial Narrow" w:cs="Arial"/>
          <w:b/>
          <w:bCs/>
          <w:sz w:val="16"/>
          <w:szCs w:val="16"/>
        </w:rPr>
        <w:t>Declaratoria oficiosa.</w:t>
      </w:r>
      <w:r>
        <w:rPr>
          <w:rFonts w:ascii="Arial Narrow" w:hAnsi="Arial Narrow" w:cs="Arial"/>
          <w:sz w:val="16"/>
          <w:szCs w:val="16"/>
        </w:rPr>
        <w:t> En cualquier estado de la actuación disciplinaria, cuando el funcionamiento que conozca del asunto advierta la existencia de alguna de las causales previstas en la norma anterior, declarara la nulidad de lo actuado. Contra esta providencia no procede recurso..”</w:t>
      </w:r>
    </w:p>
  </w:footnote>
  <w:footnote w:id="11">
    <w:p w14:paraId="098C3F54" w14:textId="77777777" w:rsidR="00204FC1" w:rsidRDefault="00000000">
      <w:pPr>
        <w:pStyle w:val="Textonotapie"/>
        <w:jc w:val="both"/>
        <w:rPr>
          <w:rFonts w:ascii="Arial Narrow" w:hAnsi="Arial Narrow"/>
          <w:sz w:val="16"/>
          <w:szCs w:val="16"/>
          <w:lang w:val="es-ES"/>
        </w:rPr>
      </w:pPr>
      <w:r>
        <w:rPr>
          <w:rStyle w:val="Refdenotaalpie"/>
          <w:rFonts w:ascii="Arial Narrow" w:hAnsi="Arial Narrow"/>
          <w:sz w:val="16"/>
          <w:szCs w:val="16"/>
        </w:rPr>
        <w:footnoteRef/>
      </w:r>
      <w:r>
        <w:rPr>
          <w:rFonts w:ascii="Arial Narrow" w:hAnsi="Arial Narrow"/>
          <w:sz w:val="16"/>
          <w:szCs w:val="16"/>
        </w:rPr>
        <w:t xml:space="preserve"> </w:t>
      </w:r>
      <w:r>
        <w:rPr>
          <w:rFonts w:ascii="Arial Narrow" w:hAnsi="Arial Narrow" w:cs="Arial"/>
          <w:sz w:val="16"/>
          <w:szCs w:val="16"/>
        </w:rPr>
        <w:t>Ley 1952 de 2019. “Artículo 206. (Modificado por el artículo </w:t>
      </w:r>
      <w:hyperlink r:id="rId1" w:history="1">
        <w:r>
          <w:rPr>
            <w:rStyle w:val="Hipervnculo"/>
            <w:rFonts w:ascii="Arial Narrow" w:hAnsi="Arial Narrow" w:cs="Arial"/>
            <w:sz w:val="16"/>
            <w:szCs w:val="16"/>
          </w:rPr>
          <w:t>32 </w:t>
        </w:r>
      </w:hyperlink>
      <w:r>
        <w:rPr>
          <w:rFonts w:ascii="Arial Narrow" w:hAnsi="Arial Narrow" w:cs="Arial"/>
          <w:sz w:val="16"/>
          <w:szCs w:val="16"/>
        </w:rPr>
        <w:t xml:space="preserve">de la Ley 2094 de 2021) </w:t>
      </w:r>
      <w:r>
        <w:rPr>
          <w:rFonts w:ascii="Arial Narrow" w:hAnsi="Arial Narrow" w:cs="Arial"/>
          <w:b/>
          <w:bCs/>
          <w:sz w:val="16"/>
          <w:szCs w:val="16"/>
        </w:rPr>
        <w:t>Requisitos de solicitud de nulidad.</w:t>
      </w:r>
      <w:r>
        <w:rPr>
          <w:rFonts w:ascii="Arial Narrow" w:hAnsi="Arial Narrow" w:cs="Arial"/>
          <w:sz w:val="16"/>
          <w:szCs w:val="16"/>
        </w:rPr>
        <w:t> La solicitud de nulidad podrá formularse hasta antes de dar traslado para alegatos de conclusión y deberá indicar en forma concreta la causal o causales respectivas, así como expresar los fundamentos de hecho y de derecho que la sustenten.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EB900" w14:textId="77777777" w:rsidR="00204FC1" w:rsidRDefault="00204FC1">
    <w:pPr>
      <w:pStyle w:val="Encabezado"/>
      <w:jc w:val="right"/>
      <w:rPr>
        <w:rFonts w:ascii="Calibri" w:hAnsi="Calibri" w:cs="Calibri"/>
        <w:shd w:val="clear" w:color="auto" w:fill="FFFFFF"/>
      </w:rPr>
    </w:pPr>
  </w:p>
  <w:tbl>
    <w:tblPr>
      <w:tblStyle w:val="Tablaconcuadrcula"/>
      <w:tblW w:w="992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5391"/>
      <w:gridCol w:w="2552"/>
    </w:tblGrid>
    <w:tr w:rsidR="00204FC1" w14:paraId="71CEDC16" w14:textId="77777777" w:rsidTr="04E65502">
      <w:trPr>
        <w:trHeight w:val="126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3C0626" w14:textId="77777777" w:rsidR="00204FC1" w:rsidRDefault="00000000">
          <w:pPr>
            <w:pStyle w:val="Encabezado"/>
            <w:rPr>
              <w:rFonts w:ascii="Arial Narrow" w:hAnsi="Arial Narrow"/>
              <w:sz w:val="22"/>
              <w:szCs w:val="22"/>
            </w:rPr>
          </w:pPr>
          <w:r>
            <w:rPr>
              <w:rFonts w:ascii="Arial Narrow" w:hAnsi="Arial Narrow"/>
              <w:noProof/>
              <w:sz w:val="22"/>
              <w:szCs w:val="22"/>
            </w:rPr>
            <w:drawing>
              <wp:inline distT="0" distB="0" distL="0" distR="0" wp14:anchorId="3F342852" wp14:editId="07777777">
                <wp:extent cx="878205" cy="714375"/>
                <wp:effectExtent l="0" t="0" r="0" b="9525"/>
                <wp:docPr id="79"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78205" cy="714375"/>
                        </a:xfrm>
                        <a:prstGeom prst="rect">
                          <a:avLst/>
                        </a:prstGeom>
                        <a:noFill/>
                        <a:ln>
                          <a:noFill/>
                        </a:ln>
                      </pic:spPr>
                    </pic:pic>
                  </a:graphicData>
                </a:graphic>
              </wp:inline>
            </w:drawing>
          </w:r>
        </w:p>
      </w:tc>
      <w:tc>
        <w:tcPr>
          <w:tcW w:w="5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C4AEC7" w14:textId="77777777" w:rsidR="00204FC1" w:rsidRDefault="00000000">
          <w:pPr>
            <w:rPr>
              <w:rFonts w:ascii="Arial Narrow" w:hAnsi="Arial Narrow" w:cs="Arial"/>
              <w:color w:val="BFBFBF"/>
              <w:sz w:val="22"/>
              <w:szCs w:val="22"/>
            </w:rPr>
          </w:pPr>
          <w:r>
            <w:rPr>
              <w:rFonts w:ascii="Arial Narrow" w:hAnsi="Arial Narrow" w:cs="Arial"/>
              <w:sz w:val="22"/>
              <w:szCs w:val="22"/>
            </w:rPr>
            <w:t>Nombre del Procedimiento</w:t>
          </w:r>
        </w:p>
        <w:p w14:paraId="4771F35E" w14:textId="77777777" w:rsidR="00204FC1" w:rsidRDefault="00000000">
          <w:pPr>
            <w:jc w:val="center"/>
            <w:rPr>
              <w:rFonts w:ascii="Arial Narrow" w:hAnsi="Arial Narrow" w:cs="Arial"/>
              <w:b/>
              <w:sz w:val="22"/>
              <w:szCs w:val="22"/>
            </w:rPr>
          </w:pPr>
          <w:r>
            <w:rPr>
              <w:rFonts w:ascii="Arial Narrow" w:hAnsi="Arial Narrow" w:cs="Arial"/>
              <w:b/>
              <w:sz w:val="22"/>
              <w:szCs w:val="22"/>
            </w:rPr>
            <w:t>CONTROL DISCIPLINARIO INTERNO</w:t>
          </w:r>
        </w:p>
        <w:p w14:paraId="79922646" w14:textId="77777777" w:rsidR="00204FC1" w:rsidRDefault="00000000">
          <w:pPr>
            <w:jc w:val="center"/>
            <w:rPr>
              <w:rFonts w:ascii="Arial Narrow" w:hAnsi="Arial Narrow" w:cs="Arial"/>
              <w:b/>
              <w:sz w:val="22"/>
              <w:szCs w:val="22"/>
            </w:rPr>
          </w:pPr>
          <w:r>
            <w:rPr>
              <w:rFonts w:ascii="Arial Narrow" w:hAnsi="Arial Narrow" w:cs="Arial"/>
              <w:b/>
              <w:sz w:val="22"/>
              <w:szCs w:val="22"/>
            </w:rPr>
            <w:t>ETAPA DE INSTRUCCIÓN</w:t>
          </w:r>
        </w:p>
        <w:p w14:paraId="76D3566B" w14:textId="77777777" w:rsidR="00204FC1" w:rsidRDefault="00204FC1">
          <w:pPr>
            <w:rPr>
              <w:rFonts w:ascii="Arial Narrow" w:hAnsi="Arial Narrow" w:cs="Arial"/>
              <w:sz w:val="22"/>
              <w:szCs w:val="22"/>
            </w:rPr>
          </w:pPr>
        </w:p>
        <w:p w14:paraId="24A744FA" w14:textId="77777777" w:rsidR="00204FC1" w:rsidRDefault="00000000">
          <w:pPr>
            <w:rPr>
              <w:rFonts w:ascii="Arial Narrow" w:hAnsi="Arial Narrow" w:cs="Arial"/>
              <w:color w:val="BFBFBF"/>
              <w:sz w:val="22"/>
              <w:szCs w:val="22"/>
            </w:rPr>
          </w:pPr>
          <w:r>
            <w:rPr>
              <w:rFonts w:ascii="Arial Narrow" w:hAnsi="Arial Narrow" w:cs="Arial"/>
              <w:sz w:val="22"/>
              <w:szCs w:val="22"/>
            </w:rPr>
            <w:t>Nombre del Formato</w:t>
          </w:r>
        </w:p>
        <w:p w14:paraId="400DF945" w14:textId="62666955" w:rsidR="00204FC1" w:rsidRDefault="04E65502">
          <w:pPr>
            <w:pStyle w:val="Encabezado"/>
            <w:jc w:val="center"/>
            <w:rPr>
              <w:rFonts w:ascii="Arial Narrow" w:hAnsi="Arial Narrow"/>
              <w:sz w:val="22"/>
              <w:szCs w:val="22"/>
            </w:rPr>
          </w:pPr>
          <w:r w:rsidRPr="04E65502">
            <w:rPr>
              <w:rFonts w:ascii="Arial Narrow" w:hAnsi="Arial Narrow" w:cs="Arial"/>
              <w:b/>
              <w:bCs/>
              <w:sz w:val="22"/>
              <w:szCs w:val="22"/>
            </w:rPr>
            <w:t>AUTO CONCEDE NULIDAD O NIEGA  </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20ACB9" w14:textId="77777777" w:rsidR="00204FC1" w:rsidRDefault="00000000">
          <w:pPr>
            <w:pStyle w:val="Encabezado"/>
            <w:rPr>
              <w:rFonts w:ascii="Arial Narrow" w:hAnsi="Arial Narrow" w:cs="Arial"/>
              <w:sz w:val="22"/>
              <w:szCs w:val="22"/>
            </w:rPr>
          </w:pPr>
          <w:r>
            <w:rPr>
              <w:rFonts w:ascii="Arial Narrow" w:hAnsi="Arial Narrow" w:cs="Arial"/>
              <w:sz w:val="22"/>
              <w:szCs w:val="22"/>
            </w:rPr>
            <w:t xml:space="preserve">Código: </w:t>
          </w:r>
          <w:bookmarkStart w:id="3" w:name="_Hlk94192212"/>
          <w:r>
            <w:rPr>
              <w:rFonts w:ascii="Arial Narrow" w:hAnsi="Arial Narrow" w:cs="Arial"/>
              <w:sz w:val="22"/>
              <w:szCs w:val="22"/>
              <w:shd w:val="clear" w:color="auto" w:fill="FFFFFF"/>
            </w:rPr>
            <w:t>EC-PR03-FT13</w:t>
          </w:r>
        </w:p>
        <w:bookmarkEnd w:id="3"/>
        <w:p w14:paraId="478F1B2F" w14:textId="77777777" w:rsidR="00204FC1" w:rsidRDefault="00204FC1">
          <w:pPr>
            <w:rPr>
              <w:rFonts w:ascii="Arial Narrow" w:hAnsi="Arial Narrow" w:cs="Arial"/>
              <w:sz w:val="22"/>
              <w:szCs w:val="22"/>
            </w:rPr>
          </w:pPr>
        </w:p>
        <w:p w14:paraId="5812BC27" w14:textId="77777777" w:rsidR="00204FC1" w:rsidRDefault="00000000">
          <w:pPr>
            <w:rPr>
              <w:rFonts w:ascii="Arial Narrow" w:hAnsi="Arial Narrow" w:cs="Arial"/>
              <w:sz w:val="22"/>
              <w:szCs w:val="22"/>
            </w:rPr>
          </w:pPr>
          <w:r>
            <w:rPr>
              <w:rFonts w:ascii="Arial Narrow" w:hAnsi="Arial Narrow" w:cs="Arial"/>
              <w:sz w:val="22"/>
              <w:szCs w:val="22"/>
            </w:rPr>
            <w:t>Versión:02</w:t>
          </w:r>
        </w:p>
        <w:p w14:paraId="61C91B74" w14:textId="77777777" w:rsidR="00204FC1" w:rsidRDefault="00204FC1">
          <w:pPr>
            <w:rPr>
              <w:rFonts w:ascii="Arial Narrow" w:hAnsi="Arial Narrow" w:cs="Arial"/>
              <w:sz w:val="22"/>
              <w:szCs w:val="22"/>
            </w:rPr>
          </w:pPr>
        </w:p>
        <w:p w14:paraId="7B2F1192" w14:textId="2D852034" w:rsidR="00204FC1" w:rsidRDefault="7E2D2EF9">
          <w:pPr>
            <w:rPr>
              <w:rFonts w:ascii="Arial Narrow" w:hAnsi="Arial Narrow" w:cs="Arial"/>
              <w:sz w:val="22"/>
              <w:szCs w:val="22"/>
            </w:rPr>
          </w:pPr>
          <w:r w:rsidRPr="7E2D2EF9">
            <w:rPr>
              <w:rFonts w:ascii="Arial Narrow" w:hAnsi="Arial Narrow" w:cs="Arial"/>
              <w:sz w:val="22"/>
              <w:szCs w:val="22"/>
            </w:rPr>
            <w:t>Vigencia: 11/09/2024</w:t>
          </w:r>
        </w:p>
        <w:p w14:paraId="57C20579" w14:textId="77777777" w:rsidR="00204FC1" w:rsidRDefault="00204FC1">
          <w:pPr>
            <w:pStyle w:val="Encabezado"/>
            <w:rPr>
              <w:rFonts w:ascii="Arial Narrow" w:hAnsi="Arial Narrow" w:cs="Arial"/>
              <w:sz w:val="22"/>
              <w:szCs w:val="22"/>
            </w:rPr>
          </w:pPr>
        </w:p>
        <w:p w14:paraId="4958E17A" w14:textId="77777777" w:rsidR="00204FC1" w:rsidRDefault="00000000">
          <w:pPr>
            <w:pStyle w:val="Encabezado"/>
            <w:rPr>
              <w:rFonts w:ascii="Arial Narrow" w:hAnsi="Arial Narrow"/>
              <w:sz w:val="22"/>
              <w:szCs w:val="22"/>
            </w:rPr>
          </w:pPr>
          <w:r>
            <w:rPr>
              <w:rFonts w:ascii="Arial Narrow" w:hAnsi="Arial Narrow" w:cs="Arial"/>
              <w:sz w:val="22"/>
              <w:szCs w:val="22"/>
            </w:rPr>
            <w:t xml:space="preserve">Página </w:t>
          </w:r>
          <w:r>
            <w:rPr>
              <w:rFonts w:ascii="Arial Narrow" w:hAnsi="Arial Narrow" w:cs="Arial"/>
              <w:b/>
              <w:bCs/>
              <w:sz w:val="22"/>
              <w:szCs w:val="22"/>
            </w:rPr>
            <w:fldChar w:fldCharType="begin"/>
          </w:r>
          <w:r>
            <w:rPr>
              <w:rFonts w:ascii="Arial Narrow" w:hAnsi="Arial Narrow" w:cs="Arial"/>
              <w:b/>
              <w:bCs/>
              <w:sz w:val="22"/>
              <w:szCs w:val="22"/>
            </w:rPr>
            <w:instrText>PAGE  \* Arabic  \* MERGEFORMAT</w:instrText>
          </w:r>
          <w:r>
            <w:rPr>
              <w:rFonts w:ascii="Arial Narrow" w:hAnsi="Arial Narrow" w:cs="Arial"/>
              <w:b/>
              <w:bCs/>
              <w:sz w:val="22"/>
              <w:szCs w:val="22"/>
            </w:rPr>
            <w:fldChar w:fldCharType="separate"/>
          </w:r>
          <w:r>
            <w:rPr>
              <w:rFonts w:ascii="Arial Narrow" w:hAnsi="Arial Narrow" w:cs="Arial"/>
              <w:b/>
              <w:bCs/>
              <w:sz w:val="22"/>
              <w:szCs w:val="22"/>
            </w:rPr>
            <w:t>3</w:t>
          </w:r>
          <w:r>
            <w:rPr>
              <w:rFonts w:ascii="Arial Narrow" w:hAnsi="Arial Narrow" w:cs="Arial"/>
              <w:b/>
              <w:bCs/>
              <w:sz w:val="22"/>
              <w:szCs w:val="22"/>
            </w:rPr>
            <w:fldChar w:fldCharType="end"/>
          </w:r>
          <w:r>
            <w:rPr>
              <w:rFonts w:ascii="Arial Narrow" w:hAnsi="Arial Narrow" w:cs="Arial"/>
              <w:sz w:val="22"/>
              <w:szCs w:val="22"/>
            </w:rPr>
            <w:t xml:space="preserve"> de </w:t>
          </w:r>
          <w:r>
            <w:rPr>
              <w:rFonts w:ascii="Arial Narrow" w:hAnsi="Arial Narrow" w:cs="Arial"/>
              <w:b/>
              <w:bCs/>
              <w:sz w:val="22"/>
              <w:szCs w:val="22"/>
            </w:rPr>
            <w:fldChar w:fldCharType="begin"/>
          </w:r>
          <w:r>
            <w:rPr>
              <w:rFonts w:ascii="Arial Narrow" w:hAnsi="Arial Narrow" w:cs="Arial"/>
              <w:b/>
              <w:bCs/>
              <w:sz w:val="22"/>
              <w:szCs w:val="22"/>
            </w:rPr>
            <w:instrText>NUMPAGES  \* Arabic  \* MERGEFORMAT</w:instrText>
          </w:r>
          <w:r>
            <w:rPr>
              <w:rFonts w:ascii="Arial Narrow" w:hAnsi="Arial Narrow" w:cs="Arial"/>
              <w:b/>
              <w:bCs/>
              <w:sz w:val="22"/>
              <w:szCs w:val="22"/>
            </w:rPr>
            <w:fldChar w:fldCharType="separate"/>
          </w:r>
          <w:r>
            <w:rPr>
              <w:rFonts w:ascii="Arial Narrow" w:hAnsi="Arial Narrow" w:cs="Arial"/>
              <w:b/>
              <w:bCs/>
              <w:sz w:val="22"/>
              <w:szCs w:val="22"/>
            </w:rPr>
            <w:t>3</w:t>
          </w:r>
          <w:r>
            <w:rPr>
              <w:rFonts w:ascii="Arial Narrow" w:hAnsi="Arial Narrow" w:cs="Arial"/>
              <w:b/>
              <w:bCs/>
              <w:sz w:val="22"/>
              <w:szCs w:val="22"/>
            </w:rPr>
            <w:fldChar w:fldCharType="end"/>
          </w:r>
        </w:p>
      </w:tc>
    </w:tr>
  </w:tbl>
  <w:p w14:paraId="20CE0BC4" w14:textId="77777777" w:rsidR="00204FC1" w:rsidRDefault="00204FC1">
    <w:pPr>
      <w:pStyle w:val="Encabezado"/>
      <w:rPr>
        <w:sz w:val="22"/>
        <w:szCs w:val="22"/>
      </w:rPr>
    </w:pPr>
  </w:p>
</w:hdr>
</file>

<file path=word/intelligence2.xml><?xml version="1.0" encoding="utf-8"?>
<int2:intelligence xmlns:int2="http://schemas.microsoft.com/office/intelligence/2020/intelligence" xmlns:oel="http://schemas.microsoft.com/office/2019/extlst">
  <int2:observations>
    <int2:bookmark int2:bookmarkName="_Int_VkiEv8I9" int2:invalidationBookmarkName="" int2:hashCode="UpZhlAm0QQB4Du" int2:id="7V3iGw3u">
      <int2:state int2:value="Rejected" int2:type="AugLoop_Text_Critique"/>
    </int2:bookmark>
    <int2:bookmark int2:bookmarkName="_Int_5oEjSPms" int2:invalidationBookmarkName="" int2:hashCode="Up94F7t3+D6VXL" int2:id="1wAgzv8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F719D"/>
    <w:multiLevelType w:val="multilevel"/>
    <w:tmpl w:val="33BF719D"/>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618024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36"/>
    <w:rsid w:val="00003299"/>
    <w:rsid w:val="00003E5B"/>
    <w:rsid w:val="00004A63"/>
    <w:rsid w:val="00006A73"/>
    <w:rsid w:val="0001081F"/>
    <w:rsid w:val="00014BF4"/>
    <w:rsid w:val="00017AFC"/>
    <w:rsid w:val="00020089"/>
    <w:rsid w:val="00020541"/>
    <w:rsid w:val="00021C19"/>
    <w:rsid w:val="00026C10"/>
    <w:rsid w:val="0003467E"/>
    <w:rsid w:val="00036BAC"/>
    <w:rsid w:val="00040479"/>
    <w:rsid w:val="00045917"/>
    <w:rsid w:val="000463CF"/>
    <w:rsid w:val="000514FD"/>
    <w:rsid w:val="00053650"/>
    <w:rsid w:val="000608A9"/>
    <w:rsid w:val="0006194D"/>
    <w:rsid w:val="0006384D"/>
    <w:rsid w:val="0006408F"/>
    <w:rsid w:val="00066CAC"/>
    <w:rsid w:val="00067845"/>
    <w:rsid w:val="0007368F"/>
    <w:rsid w:val="0007369F"/>
    <w:rsid w:val="00073E84"/>
    <w:rsid w:val="00073F46"/>
    <w:rsid w:val="0007445E"/>
    <w:rsid w:val="00074663"/>
    <w:rsid w:val="00077C5F"/>
    <w:rsid w:val="00081BC5"/>
    <w:rsid w:val="00082F96"/>
    <w:rsid w:val="000835B2"/>
    <w:rsid w:val="00083B54"/>
    <w:rsid w:val="00087454"/>
    <w:rsid w:val="00087B57"/>
    <w:rsid w:val="00095265"/>
    <w:rsid w:val="00095C20"/>
    <w:rsid w:val="000A04F4"/>
    <w:rsid w:val="000A2A23"/>
    <w:rsid w:val="000B1DD9"/>
    <w:rsid w:val="000B486B"/>
    <w:rsid w:val="000B7587"/>
    <w:rsid w:val="000C070F"/>
    <w:rsid w:val="000C26DA"/>
    <w:rsid w:val="000C2F10"/>
    <w:rsid w:val="000C4767"/>
    <w:rsid w:val="000C64F7"/>
    <w:rsid w:val="000C7397"/>
    <w:rsid w:val="000C7A83"/>
    <w:rsid w:val="000D096D"/>
    <w:rsid w:val="000D5841"/>
    <w:rsid w:val="000E4A1C"/>
    <w:rsid w:val="000E6350"/>
    <w:rsid w:val="000F0360"/>
    <w:rsid w:val="000F1D01"/>
    <w:rsid w:val="000F2134"/>
    <w:rsid w:val="000F2A6F"/>
    <w:rsid w:val="000F4F8D"/>
    <w:rsid w:val="000F738F"/>
    <w:rsid w:val="000F73E5"/>
    <w:rsid w:val="000F7867"/>
    <w:rsid w:val="000F7AD6"/>
    <w:rsid w:val="00101E75"/>
    <w:rsid w:val="00102A18"/>
    <w:rsid w:val="001049EA"/>
    <w:rsid w:val="00105778"/>
    <w:rsid w:val="00105E70"/>
    <w:rsid w:val="00106AE6"/>
    <w:rsid w:val="001074CA"/>
    <w:rsid w:val="001108BD"/>
    <w:rsid w:val="00111CDD"/>
    <w:rsid w:val="001142BB"/>
    <w:rsid w:val="001224DA"/>
    <w:rsid w:val="001246F9"/>
    <w:rsid w:val="00125F33"/>
    <w:rsid w:val="00126919"/>
    <w:rsid w:val="00126F7A"/>
    <w:rsid w:val="0013145F"/>
    <w:rsid w:val="00134FDE"/>
    <w:rsid w:val="0013655B"/>
    <w:rsid w:val="001405AC"/>
    <w:rsid w:val="00142578"/>
    <w:rsid w:val="0014330F"/>
    <w:rsid w:val="00143540"/>
    <w:rsid w:val="001523F9"/>
    <w:rsid w:val="00153F9F"/>
    <w:rsid w:val="0015489E"/>
    <w:rsid w:val="00154DF0"/>
    <w:rsid w:val="00157239"/>
    <w:rsid w:val="00157464"/>
    <w:rsid w:val="00157FF5"/>
    <w:rsid w:val="00161579"/>
    <w:rsid w:val="00163E47"/>
    <w:rsid w:val="00164C76"/>
    <w:rsid w:val="00165109"/>
    <w:rsid w:val="001655FA"/>
    <w:rsid w:val="00165A21"/>
    <w:rsid w:val="00167499"/>
    <w:rsid w:val="00173A9A"/>
    <w:rsid w:val="00175BE8"/>
    <w:rsid w:val="00175CC2"/>
    <w:rsid w:val="00176A63"/>
    <w:rsid w:val="00181B3A"/>
    <w:rsid w:val="00183648"/>
    <w:rsid w:val="00184134"/>
    <w:rsid w:val="0018457A"/>
    <w:rsid w:val="00187C8B"/>
    <w:rsid w:val="0019146B"/>
    <w:rsid w:val="00191DDA"/>
    <w:rsid w:val="001971B4"/>
    <w:rsid w:val="001A31BC"/>
    <w:rsid w:val="001A3E3D"/>
    <w:rsid w:val="001A6717"/>
    <w:rsid w:val="001B13F9"/>
    <w:rsid w:val="001B19CF"/>
    <w:rsid w:val="001B1FAE"/>
    <w:rsid w:val="001B2028"/>
    <w:rsid w:val="001B2B3C"/>
    <w:rsid w:val="001B3456"/>
    <w:rsid w:val="001B3DEF"/>
    <w:rsid w:val="001B6E3C"/>
    <w:rsid w:val="001B705A"/>
    <w:rsid w:val="001B7275"/>
    <w:rsid w:val="001B790C"/>
    <w:rsid w:val="001C3351"/>
    <w:rsid w:val="001C71A7"/>
    <w:rsid w:val="001D17C4"/>
    <w:rsid w:val="001D599C"/>
    <w:rsid w:val="001D5AD7"/>
    <w:rsid w:val="001D7569"/>
    <w:rsid w:val="001E04F6"/>
    <w:rsid w:val="001E10F1"/>
    <w:rsid w:val="001E2A1C"/>
    <w:rsid w:val="001F0EBE"/>
    <w:rsid w:val="001F1B42"/>
    <w:rsid w:val="001F2787"/>
    <w:rsid w:val="001F5995"/>
    <w:rsid w:val="002011F6"/>
    <w:rsid w:val="002020BE"/>
    <w:rsid w:val="00202A06"/>
    <w:rsid w:val="00204FC1"/>
    <w:rsid w:val="00206503"/>
    <w:rsid w:val="00210C7A"/>
    <w:rsid w:val="00216C55"/>
    <w:rsid w:val="0022088B"/>
    <w:rsid w:val="002210F6"/>
    <w:rsid w:val="002212A9"/>
    <w:rsid w:val="00225555"/>
    <w:rsid w:val="002309DC"/>
    <w:rsid w:val="00231517"/>
    <w:rsid w:val="0023189E"/>
    <w:rsid w:val="0023704B"/>
    <w:rsid w:val="0023731E"/>
    <w:rsid w:val="00241A72"/>
    <w:rsid w:val="0024637B"/>
    <w:rsid w:val="00250F08"/>
    <w:rsid w:val="00253EB1"/>
    <w:rsid w:val="00254FA8"/>
    <w:rsid w:val="00256B43"/>
    <w:rsid w:val="00257516"/>
    <w:rsid w:val="00262954"/>
    <w:rsid w:val="002629AE"/>
    <w:rsid w:val="00263DA6"/>
    <w:rsid w:val="00264E66"/>
    <w:rsid w:val="00270A29"/>
    <w:rsid w:val="00271E02"/>
    <w:rsid w:val="00272922"/>
    <w:rsid w:val="00273DD5"/>
    <w:rsid w:val="002753B2"/>
    <w:rsid w:val="0028462A"/>
    <w:rsid w:val="00284632"/>
    <w:rsid w:val="00293848"/>
    <w:rsid w:val="00296AC5"/>
    <w:rsid w:val="00296B3A"/>
    <w:rsid w:val="002A2F54"/>
    <w:rsid w:val="002A4905"/>
    <w:rsid w:val="002B176D"/>
    <w:rsid w:val="002B34DF"/>
    <w:rsid w:val="002B3A09"/>
    <w:rsid w:val="002B6F44"/>
    <w:rsid w:val="002B7702"/>
    <w:rsid w:val="002C422C"/>
    <w:rsid w:val="002D1250"/>
    <w:rsid w:val="002D29FB"/>
    <w:rsid w:val="002D32B5"/>
    <w:rsid w:val="002D348A"/>
    <w:rsid w:val="002E272B"/>
    <w:rsid w:val="002F16D7"/>
    <w:rsid w:val="002F6CCE"/>
    <w:rsid w:val="002F7150"/>
    <w:rsid w:val="0030027C"/>
    <w:rsid w:val="003010F8"/>
    <w:rsid w:val="003100C1"/>
    <w:rsid w:val="003112B5"/>
    <w:rsid w:val="00311F0E"/>
    <w:rsid w:val="00312A11"/>
    <w:rsid w:val="003156E0"/>
    <w:rsid w:val="003248FE"/>
    <w:rsid w:val="0032666E"/>
    <w:rsid w:val="00327462"/>
    <w:rsid w:val="00330CAF"/>
    <w:rsid w:val="00331CB8"/>
    <w:rsid w:val="00331CC8"/>
    <w:rsid w:val="00331E67"/>
    <w:rsid w:val="00332FF4"/>
    <w:rsid w:val="003349D7"/>
    <w:rsid w:val="00334CA3"/>
    <w:rsid w:val="003365F9"/>
    <w:rsid w:val="00336C05"/>
    <w:rsid w:val="003432F1"/>
    <w:rsid w:val="00351E65"/>
    <w:rsid w:val="003533CC"/>
    <w:rsid w:val="00354300"/>
    <w:rsid w:val="00354CCE"/>
    <w:rsid w:val="00363CF0"/>
    <w:rsid w:val="0037101B"/>
    <w:rsid w:val="003752A0"/>
    <w:rsid w:val="003759DE"/>
    <w:rsid w:val="003770F0"/>
    <w:rsid w:val="003774DD"/>
    <w:rsid w:val="003778D8"/>
    <w:rsid w:val="00380C03"/>
    <w:rsid w:val="0038209F"/>
    <w:rsid w:val="00384896"/>
    <w:rsid w:val="0038704D"/>
    <w:rsid w:val="003910FE"/>
    <w:rsid w:val="003946A1"/>
    <w:rsid w:val="00395C57"/>
    <w:rsid w:val="00396359"/>
    <w:rsid w:val="003A0799"/>
    <w:rsid w:val="003A5637"/>
    <w:rsid w:val="003A6A7D"/>
    <w:rsid w:val="003A6CB8"/>
    <w:rsid w:val="003B2CF0"/>
    <w:rsid w:val="003B33F0"/>
    <w:rsid w:val="003B4639"/>
    <w:rsid w:val="003B58D1"/>
    <w:rsid w:val="003B677D"/>
    <w:rsid w:val="003B6CC5"/>
    <w:rsid w:val="003C3782"/>
    <w:rsid w:val="003C462F"/>
    <w:rsid w:val="003C7D7B"/>
    <w:rsid w:val="003D3B85"/>
    <w:rsid w:val="003D723C"/>
    <w:rsid w:val="003E147A"/>
    <w:rsid w:val="003E34EB"/>
    <w:rsid w:val="003E5F18"/>
    <w:rsid w:val="003E6E2C"/>
    <w:rsid w:val="003E79B4"/>
    <w:rsid w:val="003E7B0E"/>
    <w:rsid w:val="003F595F"/>
    <w:rsid w:val="003F7009"/>
    <w:rsid w:val="00401B75"/>
    <w:rsid w:val="0040253E"/>
    <w:rsid w:val="004042EA"/>
    <w:rsid w:val="00411FA4"/>
    <w:rsid w:val="00413D71"/>
    <w:rsid w:val="00417FCA"/>
    <w:rsid w:val="00423901"/>
    <w:rsid w:val="0042739A"/>
    <w:rsid w:val="00427603"/>
    <w:rsid w:val="00430807"/>
    <w:rsid w:val="00430887"/>
    <w:rsid w:val="00432584"/>
    <w:rsid w:val="004344B3"/>
    <w:rsid w:val="00436125"/>
    <w:rsid w:val="00442344"/>
    <w:rsid w:val="00443F43"/>
    <w:rsid w:val="0044405A"/>
    <w:rsid w:val="00444130"/>
    <w:rsid w:val="00444C26"/>
    <w:rsid w:val="00445B48"/>
    <w:rsid w:val="00445FA2"/>
    <w:rsid w:val="004470ED"/>
    <w:rsid w:val="004471A8"/>
    <w:rsid w:val="00450024"/>
    <w:rsid w:val="00450AF0"/>
    <w:rsid w:val="00451D75"/>
    <w:rsid w:val="00454DF9"/>
    <w:rsid w:val="004648CD"/>
    <w:rsid w:val="00470341"/>
    <w:rsid w:val="0047103F"/>
    <w:rsid w:val="004715C9"/>
    <w:rsid w:val="00471B78"/>
    <w:rsid w:val="00473FD9"/>
    <w:rsid w:val="00476011"/>
    <w:rsid w:val="004761CA"/>
    <w:rsid w:val="00480E3B"/>
    <w:rsid w:val="0048392F"/>
    <w:rsid w:val="00484D36"/>
    <w:rsid w:val="0048601B"/>
    <w:rsid w:val="00487D12"/>
    <w:rsid w:val="0049047B"/>
    <w:rsid w:val="00494154"/>
    <w:rsid w:val="004A17BE"/>
    <w:rsid w:val="004A2064"/>
    <w:rsid w:val="004A2370"/>
    <w:rsid w:val="004A4E6F"/>
    <w:rsid w:val="004A6D06"/>
    <w:rsid w:val="004B143D"/>
    <w:rsid w:val="004B15D8"/>
    <w:rsid w:val="004B5860"/>
    <w:rsid w:val="004B641C"/>
    <w:rsid w:val="004C1102"/>
    <w:rsid w:val="004C15CA"/>
    <w:rsid w:val="004C25BD"/>
    <w:rsid w:val="004C4AA3"/>
    <w:rsid w:val="004C72E9"/>
    <w:rsid w:val="004C7A9F"/>
    <w:rsid w:val="004D117D"/>
    <w:rsid w:val="004D1211"/>
    <w:rsid w:val="004D14C6"/>
    <w:rsid w:val="004D4087"/>
    <w:rsid w:val="004D767E"/>
    <w:rsid w:val="004E1426"/>
    <w:rsid w:val="004E1BE5"/>
    <w:rsid w:val="004E3BA0"/>
    <w:rsid w:val="004E5FBC"/>
    <w:rsid w:val="004E69AB"/>
    <w:rsid w:val="004E7835"/>
    <w:rsid w:val="004F2DDF"/>
    <w:rsid w:val="004F374C"/>
    <w:rsid w:val="004F4192"/>
    <w:rsid w:val="004F510A"/>
    <w:rsid w:val="004F60C1"/>
    <w:rsid w:val="004F72E9"/>
    <w:rsid w:val="0050685C"/>
    <w:rsid w:val="00510E35"/>
    <w:rsid w:val="00511049"/>
    <w:rsid w:val="00515C43"/>
    <w:rsid w:val="00516497"/>
    <w:rsid w:val="005215B3"/>
    <w:rsid w:val="005253A3"/>
    <w:rsid w:val="0052737B"/>
    <w:rsid w:val="00531FFE"/>
    <w:rsid w:val="00532285"/>
    <w:rsid w:val="005323ED"/>
    <w:rsid w:val="005346EE"/>
    <w:rsid w:val="00535381"/>
    <w:rsid w:val="00536320"/>
    <w:rsid w:val="00540206"/>
    <w:rsid w:val="00540A57"/>
    <w:rsid w:val="005435DF"/>
    <w:rsid w:val="00543EEF"/>
    <w:rsid w:val="00550BFE"/>
    <w:rsid w:val="00551041"/>
    <w:rsid w:val="00551968"/>
    <w:rsid w:val="00552938"/>
    <w:rsid w:val="005553A2"/>
    <w:rsid w:val="0056016F"/>
    <w:rsid w:val="00560CDF"/>
    <w:rsid w:val="00562632"/>
    <w:rsid w:val="00562C80"/>
    <w:rsid w:val="00564D9F"/>
    <w:rsid w:val="005703B4"/>
    <w:rsid w:val="005708DE"/>
    <w:rsid w:val="00577A48"/>
    <w:rsid w:val="005851FA"/>
    <w:rsid w:val="005863C8"/>
    <w:rsid w:val="00590E51"/>
    <w:rsid w:val="005918A7"/>
    <w:rsid w:val="00594CD7"/>
    <w:rsid w:val="005974FD"/>
    <w:rsid w:val="005A2F0F"/>
    <w:rsid w:val="005A56C0"/>
    <w:rsid w:val="005A6A42"/>
    <w:rsid w:val="005B308D"/>
    <w:rsid w:val="005B550F"/>
    <w:rsid w:val="005B673B"/>
    <w:rsid w:val="005C3DA8"/>
    <w:rsid w:val="005D1FE0"/>
    <w:rsid w:val="005D2489"/>
    <w:rsid w:val="005D2AA9"/>
    <w:rsid w:val="005D345F"/>
    <w:rsid w:val="005D3545"/>
    <w:rsid w:val="005D4809"/>
    <w:rsid w:val="005D4925"/>
    <w:rsid w:val="005D51A3"/>
    <w:rsid w:val="005D524A"/>
    <w:rsid w:val="005E10AA"/>
    <w:rsid w:val="005E4BE1"/>
    <w:rsid w:val="005E6784"/>
    <w:rsid w:val="005F1405"/>
    <w:rsid w:val="005F193B"/>
    <w:rsid w:val="005F3BAA"/>
    <w:rsid w:val="005F426C"/>
    <w:rsid w:val="005F4F18"/>
    <w:rsid w:val="005F767E"/>
    <w:rsid w:val="00602C0C"/>
    <w:rsid w:val="00605648"/>
    <w:rsid w:val="00606FBF"/>
    <w:rsid w:val="00613144"/>
    <w:rsid w:val="00614ECA"/>
    <w:rsid w:val="00615A47"/>
    <w:rsid w:val="00616D59"/>
    <w:rsid w:val="00617B23"/>
    <w:rsid w:val="0062038F"/>
    <w:rsid w:val="00623B67"/>
    <w:rsid w:val="006257F9"/>
    <w:rsid w:val="00626B22"/>
    <w:rsid w:val="00632FF0"/>
    <w:rsid w:val="00633104"/>
    <w:rsid w:val="0063467C"/>
    <w:rsid w:val="00636E3F"/>
    <w:rsid w:val="00637F82"/>
    <w:rsid w:val="006412B5"/>
    <w:rsid w:val="0064331E"/>
    <w:rsid w:val="00643D0A"/>
    <w:rsid w:val="00644564"/>
    <w:rsid w:val="0064509F"/>
    <w:rsid w:val="00646E14"/>
    <w:rsid w:val="006479F2"/>
    <w:rsid w:val="00650248"/>
    <w:rsid w:val="006510B8"/>
    <w:rsid w:val="00651EE5"/>
    <w:rsid w:val="006529A3"/>
    <w:rsid w:val="00653BF8"/>
    <w:rsid w:val="00655264"/>
    <w:rsid w:val="006615BF"/>
    <w:rsid w:val="00666DD1"/>
    <w:rsid w:val="00667271"/>
    <w:rsid w:val="00667E69"/>
    <w:rsid w:val="00667F3B"/>
    <w:rsid w:val="0067440C"/>
    <w:rsid w:val="006751C8"/>
    <w:rsid w:val="00676C1F"/>
    <w:rsid w:val="006803E6"/>
    <w:rsid w:val="006816A2"/>
    <w:rsid w:val="0068211E"/>
    <w:rsid w:val="00682203"/>
    <w:rsid w:val="006842B6"/>
    <w:rsid w:val="006902F7"/>
    <w:rsid w:val="0069365D"/>
    <w:rsid w:val="00696209"/>
    <w:rsid w:val="006964EA"/>
    <w:rsid w:val="0069789F"/>
    <w:rsid w:val="006A1021"/>
    <w:rsid w:val="006A2C46"/>
    <w:rsid w:val="006A346A"/>
    <w:rsid w:val="006A5C4F"/>
    <w:rsid w:val="006A5F64"/>
    <w:rsid w:val="006A6B2E"/>
    <w:rsid w:val="006A7B44"/>
    <w:rsid w:val="006B170C"/>
    <w:rsid w:val="006B1E28"/>
    <w:rsid w:val="006B7082"/>
    <w:rsid w:val="006B72F6"/>
    <w:rsid w:val="006C00FB"/>
    <w:rsid w:val="006C1947"/>
    <w:rsid w:val="006C63CD"/>
    <w:rsid w:val="006C65B7"/>
    <w:rsid w:val="006D0E7F"/>
    <w:rsid w:val="006D3A09"/>
    <w:rsid w:val="006D3B52"/>
    <w:rsid w:val="006D5BD3"/>
    <w:rsid w:val="006E15B9"/>
    <w:rsid w:val="006E351E"/>
    <w:rsid w:val="006E3AFB"/>
    <w:rsid w:val="006E482A"/>
    <w:rsid w:val="006E5FB0"/>
    <w:rsid w:val="006E6A1E"/>
    <w:rsid w:val="006E762B"/>
    <w:rsid w:val="006E7DA9"/>
    <w:rsid w:val="006F083A"/>
    <w:rsid w:val="006F2CAE"/>
    <w:rsid w:val="006F341E"/>
    <w:rsid w:val="006F43CE"/>
    <w:rsid w:val="006F4DE3"/>
    <w:rsid w:val="006F532C"/>
    <w:rsid w:val="006F5F49"/>
    <w:rsid w:val="006F6F60"/>
    <w:rsid w:val="006F7E77"/>
    <w:rsid w:val="00701A98"/>
    <w:rsid w:val="00703BE0"/>
    <w:rsid w:val="00710EC1"/>
    <w:rsid w:val="007112C8"/>
    <w:rsid w:val="00712953"/>
    <w:rsid w:val="007139CF"/>
    <w:rsid w:val="00713ED5"/>
    <w:rsid w:val="00714E2E"/>
    <w:rsid w:val="007171E0"/>
    <w:rsid w:val="00720280"/>
    <w:rsid w:val="00721BDA"/>
    <w:rsid w:val="007242FD"/>
    <w:rsid w:val="00730512"/>
    <w:rsid w:val="00730EEF"/>
    <w:rsid w:val="007342A4"/>
    <w:rsid w:val="00740311"/>
    <w:rsid w:val="00742C19"/>
    <w:rsid w:val="007430D0"/>
    <w:rsid w:val="007437A0"/>
    <w:rsid w:val="00747AF7"/>
    <w:rsid w:val="00752734"/>
    <w:rsid w:val="0075382C"/>
    <w:rsid w:val="007607EE"/>
    <w:rsid w:val="00762D7F"/>
    <w:rsid w:val="007636A6"/>
    <w:rsid w:val="00763737"/>
    <w:rsid w:val="007711F3"/>
    <w:rsid w:val="007714AF"/>
    <w:rsid w:val="00772EA9"/>
    <w:rsid w:val="00780BAF"/>
    <w:rsid w:val="00781F10"/>
    <w:rsid w:val="00782B4E"/>
    <w:rsid w:val="00782FF4"/>
    <w:rsid w:val="00783487"/>
    <w:rsid w:val="007871BA"/>
    <w:rsid w:val="007913D8"/>
    <w:rsid w:val="00792185"/>
    <w:rsid w:val="00792F7A"/>
    <w:rsid w:val="00794B01"/>
    <w:rsid w:val="00795A48"/>
    <w:rsid w:val="00796377"/>
    <w:rsid w:val="007964DA"/>
    <w:rsid w:val="007A1869"/>
    <w:rsid w:val="007A2B15"/>
    <w:rsid w:val="007A2FC0"/>
    <w:rsid w:val="007A359A"/>
    <w:rsid w:val="007A36FD"/>
    <w:rsid w:val="007A3A9F"/>
    <w:rsid w:val="007A5DDF"/>
    <w:rsid w:val="007A72DC"/>
    <w:rsid w:val="007B5734"/>
    <w:rsid w:val="007B786E"/>
    <w:rsid w:val="007B7EA4"/>
    <w:rsid w:val="007C00FF"/>
    <w:rsid w:val="007C1FD7"/>
    <w:rsid w:val="007C2CA1"/>
    <w:rsid w:val="007C334D"/>
    <w:rsid w:val="007C3EDF"/>
    <w:rsid w:val="007D34F9"/>
    <w:rsid w:val="007D3ED4"/>
    <w:rsid w:val="007D447B"/>
    <w:rsid w:val="007E034D"/>
    <w:rsid w:val="007E39A4"/>
    <w:rsid w:val="007E3DA4"/>
    <w:rsid w:val="007E6FF2"/>
    <w:rsid w:val="007E7306"/>
    <w:rsid w:val="007F0D7A"/>
    <w:rsid w:val="007F44B0"/>
    <w:rsid w:val="0080072B"/>
    <w:rsid w:val="00800961"/>
    <w:rsid w:val="00802C4F"/>
    <w:rsid w:val="008042E8"/>
    <w:rsid w:val="00804845"/>
    <w:rsid w:val="00804AB3"/>
    <w:rsid w:val="0081037F"/>
    <w:rsid w:val="00810AFB"/>
    <w:rsid w:val="00816358"/>
    <w:rsid w:val="0082580B"/>
    <w:rsid w:val="008258A9"/>
    <w:rsid w:val="008300C2"/>
    <w:rsid w:val="008319BC"/>
    <w:rsid w:val="0083232C"/>
    <w:rsid w:val="00833644"/>
    <w:rsid w:val="008346E0"/>
    <w:rsid w:val="00834912"/>
    <w:rsid w:val="00836DBF"/>
    <w:rsid w:val="0083713F"/>
    <w:rsid w:val="00843C37"/>
    <w:rsid w:val="0084478B"/>
    <w:rsid w:val="008447B2"/>
    <w:rsid w:val="008473E5"/>
    <w:rsid w:val="00847B1A"/>
    <w:rsid w:val="00847D13"/>
    <w:rsid w:val="00850497"/>
    <w:rsid w:val="00850545"/>
    <w:rsid w:val="00850A4C"/>
    <w:rsid w:val="0085174F"/>
    <w:rsid w:val="00861AF2"/>
    <w:rsid w:val="0086326B"/>
    <w:rsid w:val="008633DC"/>
    <w:rsid w:val="008664A4"/>
    <w:rsid w:val="008677DC"/>
    <w:rsid w:val="00873D68"/>
    <w:rsid w:val="00876649"/>
    <w:rsid w:val="00881F79"/>
    <w:rsid w:val="008833DA"/>
    <w:rsid w:val="0088341D"/>
    <w:rsid w:val="00892F49"/>
    <w:rsid w:val="00894956"/>
    <w:rsid w:val="008A0F26"/>
    <w:rsid w:val="008A38C9"/>
    <w:rsid w:val="008A3C2A"/>
    <w:rsid w:val="008B0299"/>
    <w:rsid w:val="008B2678"/>
    <w:rsid w:val="008B44A1"/>
    <w:rsid w:val="008B550F"/>
    <w:rsid w:val="008B57D9"/>
    <w:rsid w:val="008C11AC"/>
    <w:rsid w:val="008C4CEE"/>
    <w:rsid w:val="008C7DD6"/>
    <w:rsid w:val="008D6730"/>
    <w:rsid w:val="008D69D9"/>
    <w:rsid w:val="008D6CBC"/>
    <w:rsid w:val="008E05D6"/>
    <w:rsid w:val="008E2C07"/>
    <w:rsid w:val="008E68A8"/>
    <w:rsid w:val="008E6D02"/>
    <w:rsid w:val="008F0B39"/>
    <w:rsid w:val="008F1A1C"/>
    <w:rsid w:val="008F2BC5"/>
    <w:rsid w:val="008F3C7C"/>
    <w:rsid w:val="008F5AD2"/>
    <w:rsid w:val="008F5FA5"/>
    <w:rsid w:val="00901E11"/>
    <w:rsid w:val="00904555"/>
    <w:rsid w:val="009045CC"/>
    <w:rsid w:val="00905661"/>
    <w:rsid w:val="00905791"/>
    <w:rsid w:val="00915AF4"/>
    <w:rsid w:val="009169EA"/>
    <w:rsid w:val="0091721C"/>
    <w:rsid w:val="00917732"/>
    <w:rsid w:val="009201B6"/>
    <w:rsid w:val="00921B54"/>
    <w:rsid w:val="0092462F"/>
    <w:rsid w:val="0093082B"/>
    <w:rsid w:val="00930A53"/>
    <w:rsid w:val="00930A7F"/>
    <w:rsid w:val="0093108A"/>
    <w:rsid w:val="00936321"/>
    <w:rsid w:val="00936F4F"/>
    <w:rsid w:val="00940113"/>
    <w:rsid w:val="00940129"/>
    <w:rsid w:val="00942068"/>
    <w:rsid w:val="0094484F"/>
    <w:rsid w:val="009457EB"/>
    <w:rsid w:val="0094679A"/>
    <w:rsid w:val="0095177B"/>
    <w:rsid w:val="00952129"/>
    <w:rsid w:val="00952D2A"/>
    <w:rsid w:val="0095496B"/>
    <w:rsid w:val="0095642B"/>
    <w:rsid w:val="0095688A"/>
    <w:rsid w:val="00963CF1"/>
    <w:rsid w:val="009642E5"/>
    <w:rsid w:val="009705A0"/>
    <w:rsid w:val="00970855"/>
    <w:rsid w:val="00970DAB"/>
    <w:rsid w:val="00970F7C"/>
    <w:rsid w:val="009728A2"/>
    <w:rsid w:val="00972D50"/>
    <w:rsid w:val="009747AA"/>
    <w:rsid w:val="00974A24"/>
    <w:rsid w:val="0097554A"/>
    <w:rsid w:val="009832D1"/>
    <w:rsid w:val="009832F2"/>
    <w:rsid w:val="009855DE"/>
    <w:rsid w:val="00986411"/>
    <w:rsid w:val="00986D7D"/>
    <w:rsid w:val="00997535"/>
    <w:rsid w:val="00997AA4"/>
    <w:rsid w:val="009A07AF"/>
    <w:rsid w:val="009A1828"/>
    <w:rsid w:val="009A4E4D"/>
    <w:rsid w:val="009A5825"/>
    <w:rsid w:val="009A5CBA"/>
    <w:rsid w:val="009B3279"/>
    <w:rsid w:val="009B3412"/>
    <w:rsid w:val="009B6DE0"/>
    <w:rsid w:val="009C0437"/>
    <w:rsid w:val="009C1EE2"/>
    <w:rsid w:val="009C56AC"/>
    <w:rsid w:val="009D19BE"/>
    <w:rsid w:val="009D269B"/>
    <w:rsid w:val="009D3692"/>
    <w:rsid w:val="009D5CBA"/>
    <w:rsid w:val="009D5F9B"/>
    <w:rsid w:val="009D6C6E"/>
    <w:rsid w:val="009D7CA9"/>
    <w:rsid w:val="009E31CC"/>
    <w:rsid w:val="009E54BE"/>
    <w:rsid w:val="009F0547"/>
    <w:rsid w:val="009F08F6"/>
    <w:rsid w:val="009F7F4B"/>
    <w:rsid w:val="00A00263"/>
    <w:rsid w:val="00A07108"/>
    <w:rsid w:val="00A1484A"/>
    <w:rsid w:val="00A15A58"/>
    <w:rsid w:val="00A25649"/>
    <w:rsid w:val="00A25FF3"/>
    <w:rsid w:val="00A319CF"/>
    <w:rsid w:val="00A32AD5"/>
    <w:rsid w:val="00A345D1"/>
    <w:rsid w:val="00A42AE4"/>
    <w:rsid w:val="00A45764"/>
    <w:rsid w:val="00A46791"/>
    <w:rsid w:val="00A467F3"/>
    <w:rsid w:val="00A51967"/>
    <w:rsid w:val="00A52CAA"/>
    <w:rsid w:val="00A53586"/>
    <w:rsid w:val="00A547F3"/>
    <w:rsid w:val="00A56E32"/>
    <w:rsid w:val="00A60E2B"/>
    <w:rsid w:val="00A621F7"/>
    <w:rsid w:val="00A62A85"/>
    <w:rsid w:val="00A663AF"/>
    <w:rsid w:val="00A67456"/>
    <w:rsid w:val="00A703E4"/>
    <w:rsid w:val="00A716D5"/>
    <w:rsid w:val="00A7312A"/>
    <w:rsid w:val="00A8286C"/>
    <w:rsid w:val="00A82CE5"/>
    <w:rsid w:val="00A91705"/>
    <w:rsid w:val="00A926D4"/>
    <w:rsid w:val="00A93395"/>
    <w:rsid w:val="00AA1A76"/>
    <w:rsid w:val="00AA1D8B"/>
    <w:rsid w:val="00AA38F7"/>
    <w:rsid w:val="00AA4E64"/>
    <w:rsid w:val="00AA6364"/>
    <w:rsid w:val="00AA692E"/>
    <w:rsid w:val="00AB5441"/>
    <w:rsid w:val="00AC086F"/>
    <w:rsid w:val="00AC0ACD"/>
    <w:rsid w:val="00AC1D2C"/>
    <w:rsid w:val="00AC244D"/>
    <w:rsid w:val="00AC3242"/>
    <w:rsid w:val="00AC3391"/>
    <w:rsid w:val="00AC4697"/>
    <w:rsid w:val="00AC6357"/>
    <w:rsid w:val="00AD192A"/>
    <w:rsid w:val="00AD2A19"/>
    <w:rsid w:val="00AD362B"/>
    <w:rsid w:val="00AE05E6"/>
    <w:rsid w:val="00AE1B75"/>
    <w:rsid w:val="00AF352C"/>
    <w:rsid w:val="00AF3BDC"/>
    <w:rsid w:val="00AF7941"/>
    <w:rsid w:val="00B00F6D"/>
    <w:rsid w:val="00B0110C"/>
    <w:rsid w:val="00B06520"/>
    <w:rsid w:val="00B06D24"/>
    <w:rsid w:val="00B075FC"/>
    <w:rsid w:val="00B07AD5"/>
    <w:rsid w:val="00B106F3"/>
    <w:rsid w:val="00B1120A"/>
    <w:rsid w:val="00B12139"/>
    <w:rsid w:val="00B14E40"/>
    <w:rsid w:val="00B166AA"/>
    <w:rsid w:val="00B20A74"/>
    <w:rsid w:val="00B229A1"/>
    <w:rsid w:val="00B2420F"/>
    <w:rsid w:val="00B25294"/>
    <w:rsid w:val="00B277A7"/>
    <w:rsid w:val="00B27D7F"/>
    <w:rsid w:val="00B301EC"/>
    <w:rsid w:val="00B31F54"/>
    <w:rsid w:val="00B32E98"/>
    <w:rsid w:val="00B36197"/>
    <w:rsid w:val="00B4275D"/>
    <w:rsid w:val="00B4547E"/>
    <w:rsid w:val="00B478FD"/>
    <w:rsid w:val="00B5059A"/>
    <w:rsid w:val="00B51402"/>
    <w:rsid w:val="00B515F4"/>
    <w:rsid w:val="00B5271E"/>
    <w:rsid w:val="00B535F6"/>
    <w:rsid w:val="00B538C7"/>
    <w:rsid w:val="00B55C26"/>
    <w:rsid w:val="00B56962"/>
    <w:rsid w:val="00B56BF9"/>
    <w:rsid w:val="00B57273"/>
    <w:rsid w:val="00B6035D"/>
    <w:rsid w:val="00B61F3C"/>
    <w:rsid w:val="00B65935"/>
    <w:rsid w:val="00B65D91"/>
    <w:rsid w:val="00B6753D"/>
    <w:rsid w:val="00B70E7F"/>
    <w:rsid w:val="00B730B3"/>
    <w:rsid w:val="00B73B86"/>
    <w:rsid w:val="00B73D2B"/>
    <w:rsid w:val="00B74679"/>
    <w:rsid w:val="00B750AD"/>
    <w:rsid w:val="00B769DD"/>
    <w:rsid w:val="00B86A71"/>
    <w:rsid w:val="00B92B55"/>
    <w:rsid w:val="00BA0146"/>
    <w:rsid w:val="00BA0FBD"/>
    <w:rsid w:val="00BA24BB"/>
    <w:rsid w:val="00BA3E13"/>
    <w:rsid w:val="00BA422D"/>
    <w:rsid w:val="00BA7DC5"/>
    <w:rsid w:val="00BB3A68"/>
    <w:rsid w:val="00BB4806"/>
    <w:rsid w:val="00BC4CFC"/>
    <w:rsid w:val="00BC4D87"/>
    <w:rsid w:val="00BC7A4E"/>
    <w:rsid w:val="00BC7D5D"/>
    <w:rsid w:val="00BD3F2F"/>
    <w:rsid w:val="00BD407A"/>
    <w:rsid w:val="00BD4140"/>
    <w:rsid w:val="00BE284A"/>
    <w:rsid w:val="00BE4B3E"/>
    <w:rsid w:val="00BE5146"/>
    <w:rsid w:val="00BE5D07"/>
    <w:rsid w:val="00BE6CD0"/>
    <w:rsid w:val="00BE6EDC"/>
    <w:rsid w:val="00BE6F5A"/>
    <w:rsid w:val="00BE73A4"/>
    <w:rsid w:val="00BE757D"/>
    <w:rsid w:val="00BE7D33"/>
    <w:rsid w:val="00BF304D"/>
    <w:rsid w:val="00BF6A96"/>
    <w:rsid w:val="00BF7467"/>
    <w:rsid w:val="00C05CC7"/>
    <w:rsid w:val="00C11D24"/>
    <w:rsid w:val="00C149CD"/>
    <w:rsid w:val="00C14A7D"/>
    <w:rsid w:val="00C15068"/>
    <w:rsid w:val="00C15207"/>
    <w:rsid w:val="00C17D69"/>
    <w:rsid w:val="00C21895"/>
    <w:rsid w:val="00C21C2F"/>
    <w:rsid w:val="00C244C9"/>
    <w:rsid w:val="00C30945"/>
    <w:rsid w:val="00C311C7"/>
    <w:rsid w:val="00C33CB7"/>
    <w:rsid w:val="00C34B65"/>
    <w:rsid w:val="00C40A53"/>
    <w:rsid w:val="00C40BFA"/>
    <w:rsid w:val="00C418C5"/>
    <w:rsid w:val="00C427CC"/>
    <w:rsid w:val="00C42BB8"/>
    <w:rsid w:val="00C44A0B"/>
    <w:rsid w:val="00C5009B"/>
    <w:rsid w:val="00C50814"/>
    <w:rsid w:val="00C50D59"/>
    <w:rsid w:val="00C523E5"/>
    <w:rsid w:val="00C52563"/>
    <w:rsid w:val="00C52AC1"/>
    <w:rsid w:val="00C53CF1"/>
    <w:rsid w:val="00C54253"/>
    <w:rsid w:val="00C5467B"/>
    <w:rsid w:val="00C56656"/>
    <w:rsid w:val="00C56F20"/>
    <w:rsid w:val="00C62AFB"/>
    <w:rsid w:val="00C63813"/>
    <w:rsid w:val="00C66C85"/>
    <w:rsid w:val="00C67E4D"/>
    <w:rsid w:val="00C707B8"/>
    <w:rsid w:val="00C7502C"/>
    <w:rsid w:val="00C76130"/>
    <w:rsid w:val="00C7674A"/>
    <w:rsid w:val="00C8518C"/>
    <w:rsid w:val="00C92EB7"/>
    <w:rsid w:val="00C931C9"/>
    <w:rsid w:val="00C93E3F"/>
    <w:rsid w:val="00C96411"/>
    <w:rsid w:val="00C965DD"/>
    <w:rsid w:val="00CA06CA"/>
    <w:rsid w:val="00CA2431"/>
    <w:rsid w:val="00CA6153"/>
    <w:rsid w:val="00CA69A4"/>
    <w:rsid w:val="00CA6AC6"/>
    <w:rsid w:val="00CA7CA0"/>
    <w:rsid w:val="00CB7B1C"/>
    <w:rsid w:val="00CC0015"/>
    <w:rsid w:val="00CC1447"/>
    <w:rsid w:val="00CC29ED"/>
    <w:rsid w:val="00CC2AED"/>
    <w:rsid w:val="00CC6DA6"/>
    <w:rsid w:val="00CC7912"/>
    <w:rsid w:val="00CD049C"/>
    <w:rsid w:val="00CD2494"/>
    <w:rsid w:val="00CE24E7"/>
    <w:rsid w:val="00CE2578"/>
    <w:rsid w:val="00CE3A19"/>
    <w:rsid w:val="00CE53F2"/>
    <w:rsid w:val="00CE7DD0"/>
    <w:rsid w:val="00CF0ACC"/>
    <w:rsid w:val="00CF2457"/>
    <w:rsid w:val="00CF24DD"/>
    <w:rsid w:val="00D046FB"/>
    <w:rsid w:val="00D104EB"/>
    <w:rsid w:val="00D12516"/>
    <w:rsid w:val="00D125C6"/>
    <w:rsid w:val="00D15B06"/>
    <w:rsid w:val="00D160DD"/>
    <w:rsid w:val="00D2199C"/>
    <w:rsid w:val="00D22354"/>
    <w:rsid w:val="00D234B2"/>
    <w:rsid w:val="00D23A18"/>
    <w:rsid w:val="00D23B06"/>
    <w:rsid w:val="00D27137"/>
    <w:rsid w:val="00D311AB"/>
    <w:rsid w:val="00D342A0"/>
    <w:rsid w:val="00D37A41"/>
    <w:rsid w:val="00D40AD0"/>
    <w:rsid w:val="00D45F33"/>
    <w:rsid w:val="00D460F8"/>
    <w:rsid w:val="00D47130"/>
    <w:rsid w:val="00D50FE7"/>
    <w:rsid w:val="00D614AE"/>
    <w:rsid w:val="00D62FFC"/>
    <w:rsid w:val="00D70951"/>
    <w:rsid w:val="00D70AFD"/>
    <w:rsid w:val="00D77438"/>
    <w:rsid w:val="00D84C7E"/>
    <w:rsid w:val="00D85524"/>
    <w:rsid w:val="00D86680"/>
    <w:rsid w:val="00D86B11"/>
    <w:rsid w:val="00D90D2C"/>
    <w:rsid w:val="00D91723"/>
    <w:rsid w:val="00D91808"/>
    <w:rsid w:val="00D932FE"/>
    <w:rsid w:val="00D9579A"/>
    <w:rsid w:val="00D95C05"/>
    <w:rsid w:val="00D9691C"/>
    <w:rsid w:val="00DA0D50"/>
    <w:rsid w:val="00DA1BF1"/>
    <w:rsid w:val="00DA2636"/>
    <w:rsid w:val="00DA29C5"/>
    <w:rsid w:val="00DB18CF"/>
    <w:rsid w:val="00DB1D65"/>
    <w:rsid w:val="00DB2A6F"/>
    <w:rsid w:val="00DB2DDD"/>
    <w:rsid w:val="00DB56F0"/>
    <w:rsid w:val="00DB68CB"/>
    <w:rsid w:val="00DC2370"/>
    <w:rsid w:val="00DC3404"/>
    <w:rsid w:val="00DC79A1"/>
    <w:rsid w:val="00DD1162"/>
    <w:rsid w:val="00DD164E"/>
    <w:rsid w:val="00DD1FAA"/>
    <w:rsid w:val="00DD40F1"/>
    <w:rsid w:val="00DD6948"/>
    <w:rsid w:val="00DE1142"/>
    <w:rsid w:val="00DE2445"/>
    <w:rsid w:val="00DE27F7"/>
    <w:rsid w:val="00DE3592"/>
    <w:rsid w:val="00DE4370"/>
    <w:rsid w:val="00DE514F"/>
    <w:rsid w:val="00DE5BDE"/>
    <w:rsid w:val="00DE6E83"/>
    <w:rsid w:val="00DF0EA6"/>
    <w:rsid w:val="00DF7F55"/>
    <w:rsid w:val="00E04886"/>
    <w:rsid w:val="00E05190"/>
    <w:rsid w:val="00E11CA8"/>
    <w:rsid w:val="00E128D7"/>
    <w:rsid w:val="00E134A8"/>
    <w:rsid w:val="00E13927"/>
    <w:rsid w:val="00E13CC3"/>
    <w:rsid w:val="00E1418D"/>
    <w:rsid w:val="00E145F3"/>
    <w:rsid w:val="00E148F4"/>
    <w:rsid w:val="00E179B5"/>
    <w:rsid w:val="00E218A3"/>
    <w:rsid w:val="00E21C91"/>
    <w:rsid w:val="00E220D8"/>
    <w:rsid w:val="00E24AF5"/>
    <w:rsid w:val="00E300E1"/>
    <w:rsid w:val="00E305EE"/>
    <w:rsid w:val="00E30DA4"/>
    <w:rsid w:val="00E345A2"/>
    <w:rsid w:val="00E34CEA"/>
    <w:rsid w:val="00E375C1"/>
    <w:rsid w:val="00E447CB"/>
    <w:rsid w:val="00E532D0"/>
    <w:rsid w:val="00E53BEE"/>
    <w:rsid w:val="00E569B6"/>
    <w:rsid w:val="00E56A32"/>
    <w:rsid w:val="00E57742"/>
    <w:rsid w:val="00E57C6F"/>
    <w:rsid w:val="00E670FA"/>
    <w:rsid w:val="00E6737D"/>
    <w:rsid w:val="00E702B8"/>
    <w:rsid w:val="00E71F03"/>
    <w:rsid w:val="00E75EC1"/>
    <w:rsid w:val="00E769A0"/>
    <w:rsid w:val="00E811FC"/>
    <w:rsid w:val="00E823BA"/>
    <w:rsid w:val="00E83280"/>
    <w:rsid w:val="00E843CA"/>
    <w:rsid w:val="00E8500C"/>
    <w:rsid w:val="00E86B7E"/>
    <w:rsid w:val="00E87513"/>
    <w:rsid w:val="00E9214B"/>
    <w:rsid w:val="00E92ACC"/>
    <w:rsid w:val="00E93048"/>
    <w:rsid w:val="00E940EA"/>
    <w:rsid w:val="00E9599A"/>
    <w:rsid w:val="00E95BFF"/>
    <w:rsid w:val="00E96797"/>
    <w:rsid w:val="00EA167D"/>
    <w:rsid w:val="00EA1C8C"/>
    <w:rsid w:val="00EA2382"/>
    <w:rsid w:val="00EA2660"/>
    <w:rsid w:val="00EA38B3"/>
    <w:rsid w:val="00EA5DA8"/>
    <w:rsid w:val="00EB140D"/>
    <w:rsid w:val="00EB2A65"/>
    <w:rsid w:val="00EB3445"/>
    <w:rsid w:val="00EB53D2"/>
    <w:rsid w:val="00EB6B53"/>
    <w:rsid w:val="00EC1298"/>
    <w:rsid w:val="00ED2C30"/>
    <w:rsid w:val="00ED3B24"/>
    <w:rsid w:val="00ED44FD"/>
    <w:rsid w:val="00ED49FF"/>
    <w:rsid w:val="00ED4DAF"/>
    <w:rsid w:val="00ED5D52"/>
    <w:rsid w:val="00ED6E2D"/>
    <w:rsid w:val="00EE353E"/>
    <w:rsid w:val="00EE3F6F"/>
    <w:rsid w:val="00EE416D"/>
    <w:rsid w:val="00EE5527"/>
    <w:rsid w:val="00EE5CBB"/>
    <w:rsid w:val="00EE6101"/>
    <w:rsid w:val="00EE6B96"/>
    <w:rsid w:val="00EF566C"/>
    <w:rsid w:val="00EF753D"/>
    <w:rsid w:val="00EF7B1F"/>
    <w:rsid w:val="00F00A85"/>
    <w:rsid w:val="00F00F02"/>
    <w:rsid w:val="00F02F2B"/>
    <w:rsid w:val="00F07D25"/>
    <w:rsid w:val="00F11B99"/>
    <w:rsid w:val="00F13326"/>
    <w:rsid w:val="00F13AC3"/>
    <w:rsid w:val="00F177D8"/>
    <w:rsid w:val="00F17CD4"/>
    <w:rsid w:val="00F203A4"/>
    <w:rsid w:val="00F25C20"/>
    <w:rsid w:val="00F27136"/>
    <w:rsid w:val="00F31115"/>
    <w:rsid w:val="00F336AE"/>
    <w:rsid w:val="00F33BD0"/>
    <w:rsid w:val="00F33EA8"/>
    <w:rsid w:val="00F3442A"/>
    <w:rsid w:val="00F344FB"/>
    <w:rsid w:val="00F35952"/>
    <w:rsid w:val="00F35DCD"/>
    <w:rsid w:val="00F4023D"/>
    <w:rsid w:val="00F4161E"/>
    <w:rsid w:val="00F42769"/>
    <w:rsid w:val="00F42CA0"/>
    <w:rsid w:val="00F47A5E"/>
    <w:rsid w:val="00F50E49"/>
    <w:rsid w:val="00F51BC6"/>
    <w:rsid w:val="00F523F4"/>
    <w:rsid w:val="00F53562"/>
    <w:rsid w:val="00F53B86"/>
    <w:rsid w:val="00F639BA"/>
    <w:rsid w:val="00F6778A"/>
    <w:rsid w:val="00F722CB"/>
    <w:rsid w:val="00F75160"/>
    <w:rsid w:val="00F765E6"/>
    <w:rsid w:val="00F855A3"/>
    <w:rsid w:val="00F94C54"/>
    <w:rsid w:val="00FA0247"/>
    <w:rsid w:val="00FA028F"/>
    <w:rsid w:val="00FA0465"/>
    <w:rsid w:val="00FA23D3"/>
    <w:rsid w:val="00FA45E3"/>
    <w:rsid w:val="00FA5BF8"/>
    <w:rsid w:val="00FA783A"/>
    <w:rsid w:val="00FA7897"/>
    <w:rsid w:val="00FA7C43"/>
    <w:rsid w:val="00FB046A"/>
    <w:rsid w:val="00FB13EB"/>
    <w:rsid w:val="00FB1C6C"/>
    <w:rsid w:val="00FB385D"/>
    <w:rsid w:val="00FB3EAF"/>
    <w:rsid w:val="00FB4D78"/>
    <w:rsid w:val="00FB563D"/>
    <w:rsid w:val="00FB631F"/>
    <w:rsid w:val="00FB6B80"/>
    <w:rsid w:val="00FB7A1F"/>
    <w:rsid w:val="00FB7B88"/>
    <w:rsid w:val="00FC0A60"/>
    <w:rsid w:val="00FC269A"/>
    <w:rsid w:val="00FC3C8F"/>
    <w:rsid w:val="00FC61F3"/>
    <w:rsid w:val="00FC7546"/>
    <w:rsid w:val="00FD08BE"/>
    <w:rsid w:val="00FD3AA7"/>
    <w:rsid w:val="00FD3EE2"/>
    <w:rsid w:val="00FD4730"/>
    <w:rsid w:val="00FE2A06"/>
    <w:rsid w:val="00FE7580"/>
    <w:rsid w:val="00FE7EBD"/>
    <w:rsid w:val="00FF498A"/>
    <w:rsid w:val="0298DB33"/>
    <w:rsid w:val="02A905F1"/>
    <w:rsid w:val="03426BD6"/>
    <w:rsid w:val="04309457"/>
    <w:rsid w:val="04E65502"/>
    <w:rsid w:val="0629AB4E"/>
    <w:rsid w:val="065DBE56"/>
    <w:rsid w:val="06D7EEF4"/>
    <w:rsid w:val="0958C378"/>
    <w:rsid w:val="0AD74794"/>
    <w:rsid w:val="0BBBA75E"/>
    <w:rsid w:val="0BE9D58B"/>
    <w:rsid w:val="0F122D1E"/>
    <w:rsid w:val="11487F57"/>
    <w:rsid w:val="11505A24"/>
    <w:rsid w:val="1292758C"/>
    <w:rsid w:val="13B4DFBA"/>
    <w:rsid w:val="1626A6BB"/>
    <w:rsid w:val="1632BA6A"/>
    <w:rsid w:val="178CC4A6"/>
    <w:rsid w:val="18FCD6FF"/>
    <w:rsid w:val="1A2E9B5A"/>
    <w:rsid w:val="1D960C34"/>
    <w:rsid w:val="1D9DACD9"/>
    <w:rsid w:val="1DA78BCD"/>
    <w:rsid w:val="1E2C350D"/>
    <w:rsid w:val="1E5A4561"/>
    <w:rsid w:val="20975A12"/>
    <w:rsid w:val="21695962"/>
    <w:rsid w:val="2437AA33"/>
    <w:rsid w:val="2449FF10"/>
    <w:rsid w:val="25221884"/>
    <w:rsid w:val="2B09F4DA"/>
    <w:rsid w:val="2D42C0B1"/>
    <w:rsid w:val="2DD9B232"/>
    <w:rsid w:val="2E4FC9F0"/>
    <w:rsid w:val="2F68345A"/>
    <w:rsid w:val="2FEB9A51"/>
    <w:rsid w:val="3112277A"/>
    <w:rsid w:val="32B29608"/>
    <w:rsid w:val="355940B9"/>
    <w:rsid w:val="35CB9BBA"/>
    <w:rsid w:val="37676C1B"/>
    <w:rsid w:val="37EDDA78"/>
    <w:rsid w:val="3AB48B27"/>
    <w:rsid w:val="3D7FCFC9"/>
    <w:rsid w:val="3FC402B7"/>
    <w:rsid w:val="3FD16513"/>
    <w:rsid w:val="40BF8ADE"/>
    <w:rsid w:val="40DC58B1"/>
    <w:rsid w:val="40E93B5D"/>
    <w:rsid w:val="41891AD8"/>
    <w:rsid w:val="42B493B7"/>
    <w:rsid w:val="4340F159"/>
    <w:rsid w:val="43BED5D8"/>
    <w:rsid w:val="43D7A4F4"/>
    <w:rsid w:val="45AFC9D4"/>
    <w:rsid w:val="45BD57EE"/>
    <w:rsid w:val="460F0069"/>
    <w:rsid w:val="464DB2B5"/>
    <w:rsid w:val="4685DA4F"/>
    <w:rsid w:val="469B9F41"/>
    <w:rsid w:val="492FD5B2"/>
    <w:rsid w:val="49A03424"/>
    <w:rsid w:val="4A8ED7CF"/>
    <w:rsid w:val="4A9434E6"/>
    <w:rsid w:val="4B8FCB3D"/>
    <w:rsid w:val="4D2B9B9E"/>
    <w:rsid w:val="4FE44A42"/>
    <w:rsid w:val="5000D206"/>
    <w:rsid w:val="50A0522E"/>
    <w:rsid w:val="510327E7"/>
    <w:rsid w:val="52B537A4"/>
    <w:rsid w:val="543D2CB5"/>
    <w:rsid w:val="55EBAE4F"/>
    <w:rsid w:val="57942D5D"/>
    <w:rsid w:val="57B1EDDE"/>
    <w:rsid w:val="5B73F957"/>
    <w:rsid w:val="5BC08D8C"/>
    <w:rsid w:val="5E44B419"/>
    <w:rsid w:val="5F45E30D"/>
    <w:rsid w:val="6195C746"/>
    <w:rsid w:val="631B03D6"/>
    <w:rsid w:val="633197A7"/>
    <w:rsid w:val="637F0B3C"/>
    <w:rsid w:val="64073911"/>
    <w:rsid w:val="69108C67"/>
    <w:rsid w:val="69C0F875"/>
    <w:rsid w:val="69E99D53"/>
    <w:rsid w:val="69FA5377"/>
    <w:rsid w:val="6A211245"/>
    <w:rsid w:val="6AD52899"/>
    <w:rsid w:val="6B41C24D"/>
    <w:rsid w:val="6CF873BF"/>
    <w:rsid w:val="6E76A0D1"/>
    <w:rsid w:val="6F4EFFD1"/>
    <w:rsid w:val="6F82D9D3"/>
    <w:rsid w:val="702FB510"/>
    <w:rsid w:val="7047CBC9"/>
    <w:rsid w:val="709AF1EF"/>
    <w:rsid w:val="7154BB28"/>
    <w:rsid w:val="720B010E"/>
    <w:rsid w:val="742FEDAA"/>
    <w:rsid w:val="74E438B5"/>
    <w:rsid w:val="76666C42"/>
    <w:rsid w:val="767916A4"/>
    <w:rsid w:val="76A89101"/>
    <w:rsid w:val="76E1EE10"/>
    <w:rsid w:val="79D12586"/>
    <w:rsid w:val="7ACA8449"/>
    <w:rsid w:val="7CF01F71"/>
    <w:rsid w:val="7D6C47F1"/>
    <w:rsid w:val="7DD27BA2"/>
    <w:rsid w:val="7E2D2EF9"/>
    <w:rsid w:val="7E4E3014"/>
    <w:rsid w:val="7EB2A9D6"/>
    <w:rsid w:val="7EC855DA"/>
    <w:rsid w:val="7F485B3E"/>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5685A1B"/>
  <w15:docId w15:val="{721AAF70-3E26-47B5-9908-65C3D6D8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iPriority="0"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19"/>
      <w:szCs w:val="19"/>
    </w:rPr>
  </w:style>
  <w:style w:type="paragraph" w:styleId="Ttulo1">
    <w:name w:val="heading 1"/>
    <w:basedOn w:val="Normal"/>
    <w:next w:val="Normal"/>
    <w:uiPriority w:val="9"/>
    <w:qFormat/>
    <w:pPr>
      <w:tabs>
        <w:tab w:val="left" w:pos="0"/>
      </w:tabs>
      <w:jc w:val="center"/>
      <w:outlineLvl w:val="0"/>
    </w:pPr>
    <w:rPr>
      <w:rFonts w:ascii="Arial" w:hAnsi="Arial" w:cs="Arial"/>
      <w:b/>
      <w:sz w:val="24"/>
      <w:szCs w:val="24"/>
    </w:rPr>
  </w:style>
  <w:style w:type="paragraph" w:styleId="Ttulo2">
    <w:name w:val="heading 2"/>
    <w:basedOn w:val="Normal"/>
    <w:next w:val="Normal"/>
    <w:uiPriority w:val="9"/>
    <w:semiHidden/>
    <w:unhideWhenUsed/>
    <w:qFormat/>
    <w:pPr>
      <w:tabs>
        <w:tab w:val="left" w:pos="0"/>
      </w:tabs>
      <w:jc w:val="both"/>
      <w:outlineLvl w:val="1"/>
    </w:pPr>
    <w:rPr>
      <w:rFonts w:ascii="Arial" w:hAnsi="Arial" w:cs="Arial"/>
      <w:b/>
      <w:sz w:val="24"/>
      <w:szCs w:val="24"/>
    </w:rPr>
  </w:style>
  <w:style w:type="paragraph" w:styleId="Ttulo3">
    <w:name w:val="heading 3"/>
    <w:basedOn w:val="Normal"/>
    <w:next w:val="Normal"/>
    <w:uiPriority w:val="9"/>
    <w:semiHidden/>
    <w:unhideWhenUsed/>
    <w:qFormat/>
    <w:pPr>
      <w:tabs>
        <w:tab w:val="left" w:pos="0"/>
      </w:tabs>
      <w:jc w:val="center"/>
      <w:outlineLvl w:val="2"/>
    </w:pPr>
    <w:rPr>
      <w:rFonts w:ascii="Arial" w:hAnsi="Arial" w:cs="Arial"/>
      <w:b/>
      <w:sz w:val="18"/>
      <w:szCs w:val="18"/>
    </w:rPr>
  </w:style>
  <w:style w:type="paragraph" w:styleId="Ttulo4">
    <w:name w:val="heading 4"/>
    <w:basedOn w:val="Normal"/>
    <w:next w:val="Normal"/>
    <w:uiPriority w:val="9"/>
    <w:semiHidden/>
    <w:unhideWhenUsed/>
    <w:qFormat/>
    <w:pPr>
      <w:tabs>
        <w:tab w:val="left" w:pos="0"/>
      </w:tabs>
      <w:jc w:val="both"/>
      <w:outlineLvl w:val="3"/>
    </w:pPr>
    <w:rPr>
      <w:rFonts w:ascii="Arial" w:hAnsi="Arial" w:cs="Arial"/>
      <w:b/>
      <w:sz w:val="24"/>
      <w:szCs w:val="24"/>
    </w:rPr>
  </w:style>
  <w:style w:type="paragraph" w:styleId="Ttulo5">
    <w:name w:val="heading 5"/>
    <w:basedOn w:val="Normal"/>
    <w:next w:val="Normal"/>
    <w:uiPriority w:val="9"/>
    <w:semiHidden/>
    <w:unhideWhenUsed/>
    <w:qFormat/>
    <w:pPr>
      <w:tabs>
        <w:tab w:val="left" w:pos="0"/>
      </w:tabs>
      <w:outlineLvl w:val="4"/>
    </w:pPr>
    <w:rPr>
      <w:rFonts w:ascii="Arial" w:hAnsi="Arial" w:cs="Arial"/>
      <w:sz w:val="24"/>
      <w:szCs w:val="24"/>
    </w:rPr>
  </w:style>
  <w:style w:type="paragraph" w:styleId="Ttulo6">
    <w:name w:val="heading 6"/>
    <w:basedOn w:val="Normal"/>
    <w:next w:val="Normal"/>
    <w:uiPriority w:val="9"/>
    <w:semiHidden/>
    <w:unhideWhenUsed/>
    <w:qFormat/>
    <w:pPr>
      <w:tabs>
        <w:tab w:val="left" w:pos="0"/>
      </w:tabs>
      <w:jc w:val="both"/>
      <w:outlineLvl w:val="5"/>
    </w:pPr>
    <w:rPr>
      <w:rFonts w:ascii="Arial" w:hAnsi="Arial" w:cs="Arial"/>
      <w:sz w:val="24"/>
      <w:szCs w:val="24"/>
    </w:rPr>
  </w:style>
  <w:style w:type="paragraph" w:styleId="Ttulo7">
    <w:name w:val="heading 7"/>
    <w:basedOn w:val="Normal"/>
    <w:next w:val="Normal"/>
    <w:qFormat/>
    <w:pPr>
      <w:tabs>
        <w:tab w:val="left" w:pos="0"/>
      </w:tabs>
      <w:jc w:val="center"/>
      <w:outlineLvl w:val="6"/>
    </w:pPr>
    <w:rPr>
      <w:rFonts w:ascii="Arial" w:hAnsi="Arial" w:cs="Arial"/>
      <w:b/>
    </w:rPr>
  </w:style>
  <w:style w:type="paragraph" w:styleId="Ttulo8">
    <w:name w:val="heading 8"/>
    <w:basedOn w:val="Normal"/>
    <w:next w:val="Normal"/>
    <w:qFormat/>
    <w:pPr>
      <w:tabs>
        <w:tab w:val="left" w:pos="0"/>
        <w:tab w:val="left" w:pos="1134"/>
      </w:tabs>
      <w:jc w:val="right"/>
      <w:outlineLvl w:val="7"/>
    </w:pPr>
    <w:rPr>
      <w:rFonts w:ascii="Arial" w:hAnsi="Arial" w:cs="Arial"/>
      <w:sz w:val="24"/>
      <w:szCs w:val="24"/>
    </w:rPr>
  </w:style>
  <w:style w:type="paragraph" w:styleId="Ttulo9">
    <w:name w:val="heading 9"/>
    <w:basedOn w:val="Normal"/>
    <w:next w:val="Normal"/>
    <w:qFormat/>
    <w:pPr>
      <w:tabs>
        <w:tab w:val="left" w:pos="0"/>
      </w:tabs>
      <w:outlineLvl w:val="8"/>
    </w:pPr>
    <w:rPr>
      <w:rFonts w:ascii="Arial" w:hAnsi="Arial" w:cs="Arial"/>
      <w:b/>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Pr>
      <w:rFonts w:ascii="Segoe UI" w:hAnsi="Segoe UI" w:cs="Segoe UI"/>
      <w:sz w:val="18"/>
      <w:szCs w:val="18"/>
    </w:rPr>
  </w:style>
  <w:style w:type="paragraph" w:styleId="Textodebloque">
    <w:name w:val="Block Text"/>
    <w:basedOn w:val="Normal"/>
    <w:semiHidden/>
    <w:unhideWhenUsed/>
    <w:pPr>
      <w:tabs>
        <w:tab w:val="left" w:pos="0"/>
        <w:tab w:val="left" w:pos="284"/>
      </w:tabs>
      <w:overflowPunct w:val="0"/>
      <w:autoSpaceDE w:val="0"/>
      <w:autoSpaceDN w:val="0"/>
      <w:adjustRightInd w:val="0"/>
      <w:ind w:left="284" w:right="51"/>
      <w:jc w:val="both"/>
    </w:pPr>
    <w:rPr>
      <w:rFonts w:ascii="Arial" w:hAnsi="Arial"/>
      <w:sz w:val="24"/>
      <w:szCs w:val="20"/>
      <w:lang w:val="es-ES" w:eastAsia="es-ES"/>
    </w:rPr>
  </w:style>
  <w:style w:type="paragraph" w:styleId="Textoindependiente">
    <w:name w:val="Body Text"/>
    <w:basedOn w:val="Normal"/>
    <w:qFormat/>
    <w:pPr>
      <w:jc w:val="both"/>
    </w:pPr>
    <w:rPr>
      <w:rFonts w:ascii="Arial" w:hAnsi="Arial" w:cs="Arial"/>
      <w:i/>
      <w:sz w:val="24"/>
      <w:szCs w:val="24"/>
    </w:rPr>
  </w:style>
  <w:style w:type="paragraph" w:styleId="Textoindependiente2">
    <w:name w:val="Body Text 2"/>
    <w:basedOn w:val="Normal"/>
    <w:link w:val="Textoindependiente2Car"/>
    <w:qFormat/>
    <w:pPr>
      <w:jc w:val="both"/>
    </w:pPr>
    <w:rPr>
      <w:rFonts w:ascii="Arial" w:hAnsi="Arial" w:cs="Arial"/>
      <w:sz w:val="24"/>
      <w:szCs w:val="24"/>
    </w:rPr>
  </w:style>
  <w:style w:type="paragraph" w:styleId="Textoindependiente3">
    <w:name w:val="Body Text 3"/>
    <w:basedOn w:val="Normal"/>
    <w:qFormat/>
    <w:rPr>
      <w:rFonts w:ascii="Arial" w:hAnsi="Arial" w:cs="Arial"/>
      <w:sz w:val="24"/>
      <w:szCs w:val="24"/>
    </w:rPr>
  </w:style>
  <w:style w:type="paragraph" w:styleId="Sangradetextonormal">
    <w:name w:val="Body Text Indent"/>
    <w:basedOn w:val="Normal"/>
    <w:qFormat/>
    <w:pPr>
      <w:ind w:left="426"/>
      <w:jc w:val="both"/>
    </w:pPr>
    <w:rPr>
      <w:rFonts w:ascii="Arial" w:hAnsi="Arial" w:cs="Arial"/>
      <w:sz w:val="22"/>
      <w:szCs w:val="22"/>
    </w:rPr>
  </w:style>
  <w:style w:type="paragraph" w:styleId="Sangra2detindependiente">
    <w:name w:val="Body Text Indent 2"/>
    <w:basedOn w:val="Normal"/>
    <w:qFormat/>
    <w:pPr>
      <w:ind w:left="360"/>
      <w:jc w:val="both"/>
    </w:pPr>
    <w:rPr>
      <w:rFonts w:ascii="Arial" w:hAnsi="Arial" w:cs="Arial"/>
      <w:sz w:val="22"/>
      <w:szCs w:val="22"/>
    </w:rPr>
  </w:style>
  <w:style w:type="paragraph" w:styleId="Sangra3detindependiente">
    <w:name w:val="Body Text Indent 3"/>
    <w:basedOn w:val="Normal"/>
    <w:qFormat/>
    <w:pPr>
      <w:ind w:left="705"/>
      <w:jc w:val="both"/>
    </w:pPr>
    <w:rPr>
      <w:rFonts w:ascii="Arial" w:hAnsi="Arial" w:cs="Arial"/>
      <w:sz w:val="24"/>
      <w:szCs w:val="24"/>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styleId="Hipervnculovisitado">
    <w:name w:val="FollowedHyperlink"/>
    <w:qFormat/>
    <w:rPr>
      <w:color w:val="800080"/>
      <w:u w:val="single"/>
    </w:rPr>
  </w:style>
  <w:style w:type="paragraph" w:styleId="Piedepgina">
    <w:name w:val="footer"/>
    <w:basedOn w:val="Normal"/>
    <w:link w:val="PiedepginaCar"/>
    <w:uiPriority w:val="99"/>
    <w:qFormat/>
    <w:pPr>
      <w:tabs>
        <w:tab w:val="center" w:pos="4419"/>
        <w:tab w:val="right" w:pos="8838"/>
      </w:tabs>
    </w:pPr>
  </w:style>
  <w:style w:type="character" w:styleId="Refdenotaalpie">
    <w:name w:val="footnote reference"/>
    <w:basedOn w:val="Fuentedeprrafopredeter"/>
    <w:link w:val="Piedepagina"/>
    <w:uiPriority w:val="99"/>
    <w:unhideWhenUsed/>
    <w:qFormat/>
    <w:rPr>
      <w:vertAlign w:val="superscript"/>
    </w:rPr>
  </w:style>
  <w:style w:type="paragraph" w:customStyle="1" w:styleId="Piedepagina">
    <w:name w:val="Pie de pagina"/>
    <w:basedOn w:val="Normal"/>
    <w:link w:val="Refdenotaalpie"/>
    <w:uiPriority w:val="99"/>
    <w:semiHidden/>
    <w:pPr>
      <w:spacing w:after="160" w:line="240" w:lineRule="exact"/>
    </w:pPr>
    <w:rPr>
      <w:vertAlign w:val="superscript"/>
    </w:rPr>
  </w:style>
  <w:style w:type="paragraph" w:styleId="Textonotapie">
    <w:name w:val="footnote text"/>
    <w:basedOn w:val="Normal"/>
    <w:link w:val="TextonotapieCar"/>
    <w:uiPriority w:val="99"/>
    <w:unhideWhenUsed/>
    <w:qFormat/>
    <w:rPr>
      <w:sz w:val="20"/>
      <w:szCs w:val="20"/>
    </w:rPr>
  </w:style>
  <w:style w:type="paragraph" w:styleId="Encabezado">
    <w:name w:val="header"/>
    <w:basedOn w:val="Normal"/>
    <w:link w:val="EncabezadoCar"/>
    <w:uiPriority w:val="99"/>
    <w:qFormat/>
    <w:pPr>
      <w:tabs>
        <w:tab w:val="center" w:pos="4419"/>
        <w:tab w:val="right" w:pos="8838"/>
      </w:tabs>
    </w:pPr>
  </w:style>
  <w:style w:type="character" w:styleId="Hipervnculo">
    <w:name w:val="Hyperlink"/>
    <w:uiPriority w:val="99"/>
    <w:qFormat/>
    <w:rPr>
      <w:color w:val="0000FF"/>
      <w:u w:val="single"/>
    </w:rPr>
  </w:style>
  <w:style w:type="paragraph" w:styleId="Lista">
    <w:name w:val="List"/>
    <w:basedOn w:val="Textoindependiente"/>
    <w:qFormat/>
    <w:rPr>
      <w:rFonts w:ascii="Tahoma" w:hAnsi="Tahoma" w:cs="Tahoma"/>
    </w:rPr>
  </w:style>
  <w:style w:type="paragraph" w:styleId="NormalWeb">
    <w:name w:val="Normal (Web)"/>
    <w:basedOn w:val="Normal"/>
    <w:uiPriority w:val="99"/>
    <w:pPr>
      <w:spacing w:before="100" w:beforeAutospacing="1" w:after="100" w:afterAutospacing="1"/>
    </w:pPr>
    <w:rPr>
      <w:sz w:val="24"/>
      <w:szCs w:val="24"/>
    </w:rPr>
  </w:style>
  <w:style w:type="character" w:styleId="Textoennegrita">
    <w:name w:val="Strong"/>
    <w:basedOn w:val="Fuentedeprrafopredeter"/>
    <w:uiPriority w:val="22"/>
    <w:qFormat/>
    <w:rPr>
      <w:b/>
      <w:bCs/>
    </w:rPr>
  </w:style>
  <w:style w:type="table" w:styleId="Tablaconcuadrcula">
    <w:name w:val="Table Grid"/>
    <w:basedOn w:val="Tabla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5" w:type="dxa"/>
        <w:right w:w="105" w:type="dxa"/>
      </w:tblCellMar>
    </w:tblPr>
  </w:style>
  <w:style w:type="table" w:customStyle="1" w:styleId="NormalTable0">
    <w:name w:val="Normal Table0"/>
    <w:uiPriority w:val="59"/>
    <w:qFormat/>
    <w:tblPr>
      <w:tblCellMar>
        <w:top w:w="0" w:type="dxa"/>
        <w:left w:w="75" w:type="dxa"/>
        <w:bottom w:w="0" w:type="dxa"/>
        <w:right w:w="75" w:type="dxa"/>
      </w:tblCellMar>
    </w:tblPr>
  </w:style>
  <w:style w:type="character" w:customStyle="1" w:styleId="WW8Num1z0">
    <w:name w:val="WW8Num1z0"/>
    <w:qFormat/>
    <w:rPr>
      <w:rFonts w:ascii="Symbol" w:hAnsi="Symbol" w:cs="Symbol"/>
    </w:rPr>
  </w:style>
  <w:style w:type="character" w:customStyle="1" w:styleId="WW8Num3z0">
    <w:name w:val="WW8Num3z0"/>
    <w:qFormat/>
    <w:rPr>
      <w:rFonts w:ascii="Symbol" w:hAnsi="Symbol" w:cs="Symbol"/>
    </w:rPr>
  </w:style>
  <w:style w:type="character" w:customStyle="1" w:styleId="WW8Num7z0">
    <w:name w:val="WW8Num7z0"/>
    <w:qFormat/>
    <w:rPr>
      <w:rFonts w:ascii="Symbol" w:hAnsi="Symbol" w:cs="Symbol"/>
      <w:color w:val="000000"/>
    </w:rPr>
  </w:style>
  <w:style w:type="character" w:customStyle="1" w:styleId="WW8Num8z0">
    <w:name w:val="WW8Num8z0"/>
    <w:qFormat/>
    <w:rPr>
      <w:rFonts w:ascii="Symbol" w:hAnsi="Symbol" w:cs="Symbol"/>
    </w:rPr>
  </w:style>
  <w:style w:type="character" w:customStyle="1" w:styleId="WW8Num12z0">
    <w:name w:val="WW8Num12z0"/>
    <w:qFormat/>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4z0">
    <w:name w:val="WW8Num14z0"/>
    <w:qFormat/>
    <w:rPr>
      <w:rFonts w:ascii="Wingdings" w:hAnsi="Wingdings" w:cs="Wingdings"/>
    </w:rPr>
  </w:style>
  <w:style w:type="character" w:customStyle="1" w:styleId="WW8Num15z0">
    <w:name w:val="WW8Num15z0"/>
    <w:qFormat/>
    <w:rPr>
      <w:rFonts w:ascii="Symbol" w:hAnsi="Symbol" w:cs="Symbol"/>
    </w:rPr>
  </w:style>
  <w:style w:type="character" w:customStyle="1" w:styleId="WW8Num16z0">
    <w:name w:val="WW8Num16z0"/>
    <w:qFormat/>
    <w:rPr>
      <w:rFonts w:ascii="Wingdings" w:hAnsi="Wingdings" w:cs="Wingdings"/>
    </w:rPr>
  </w:style>
  <w:style w:type="character" w:customStyle="1" w:styleId="WW8Num21z0">
    <w:name w:val="WW8Num21z0"/>
    <w:rPr>
      <w:rFonts w:ascii="Symbol" w:hAnsi="Symbol" w:cs="Symbol"/>
    </w:rPr>
  </w:style>
  <w:style w:type="character" w:customStyle="1" w:styleId="WW8Num26z0">
    <w:name w:val="WW8Num26z0"/>
    <w:qFormat/>
    <w:rPr>
      <w:rFonts w:ascii="Symbol" w:hAnsi="Symbol" w:cs="Symbol"/>
    </w:rPr>
  </w:style>
  <w:style w:type="character" w:customStyle="1" w:styleId="WW8Num36z0">
    <w:name w:val="WW8Num36z0"/>
    <w:qFormat/>
    <w:rPr>
      <w:rFonts w:ascii="Wingdings" w:hAnsi="Wingdings" w:cs="Wingdings"/>
    </w:rPr>
  </w:style>
  <w:style w:type="character" w:customStyle="1" w:styleId="WW8Num37z0">
    <w:name w:val="WW8Num37z0"/>
    <w:qFormat/>
    <w:rPr>
      <w:rFonts w:ascii="Symbol" w:hAnsi="Symbol" w:cs="Symbol"/>
    </w:rPr>
  </w:style>
  <w:style w:type="character" w:customStyle="1" w:styleId="WW8Num38z0">
    <w:name w:val="WW8Num38z0"/>
    <w:qFormat/>
    <w:rPr>
      <w:rFonts w:ascii="Wingdings" w:hAnsi="Wingdings" w:cs="Wingdings"/>
    </w:rPr>
  </w:style>
  <w:style w:type="character" w:customStyle="1" w:styleId="WW8Num42z0">
    <w:name w:val="WW8Num42z0"/>
    <w:qFormat/>
    <w:rPr>
      <w:rFonts w:ascii="Symbol" w:hAnsi="Symbol" w:cs="Symbol"/>
    </w:rPr>
  </w:style>
  <w:style w:type="character" w:customStyle="1" w:styleId="WW8Num43z0">
    <w:name w:val="WW8Num43z0"/>
    <w:qFormat/>
    <w:rPr>
      <w:rFonts w:ascii="Wingdings" w:hAnsi="Wingdings" w:cs="Wingdings"/>
    </w:rPr>
  </w:style>
  <w:style w:type="character" w:customStyle="1" w:styleId="WW8Num45z0">
    <w:name w:val="WW8Num45z0"/>
    <w:qFormat/>
    <w:rPr>
      <w:rFonts w:ascii="Symbol" w:hAnsi="Symbol" w:cs="Symbol"/>
    </w:rPr>
  </w:style>
  <w:style w:type="character" w:customStyle="1" w:styleId="Fuentedeprrafopredeter1">
    <w:name w:val="Fuente de párrafo predeter.1"/>
    <w:qFormat/>
  </w:style>
  <w:style w:type="paragraph" w:customStyle="1" w:styleId="Encabezado1">
    <w:name w:val="Encabezado1"/>
    <w:basedOn w:val="Normal"/>
    <w:next w:val="Textoindependiente"/>
    <w:qFormat/>
    <w:pPr>
      <w:spacing w:before="240" w:after="120"/>
    </w:pPr>
    <w:rPr>
      <w:rFonts w:ascii="Arial" w:hAnsi="Arial" w:cs="Arial"/>
      <w:sz w:val="28"/>
      <w:szCs w:val="28"/>
    </w:rPr>
  </w:style>
  <w:style w:type="paragraph" w:customStyle="1" w:styleId="Etiqueta">
    <w:name w:val="Etiqueta"/>
    <w:basedOn w:val="Normal"/>
    <w:qFormat/>
    <w:pPr>
      <w:spacing w:before="120" w:after="120"/>
    </w:pPr>
    <w:rPr>
      <w:rFonts w:ascii="Tahoma" w:hAnsi="Tahoma" w:cs="Tahoma"/>
      <w:i/>
      <w:sz w:val="24"/>
      <w:szCs w:val="24"/>
    </w:rPr>
  </w:style>
  <w:style w:type="paragraph" w:customStyle="1" w:styleId="ndice">
    <w:name w:val="Índice"/>
    <w:basedOn w:val="Normal"/>
    <w:qFormat/>
    <w:rPr>
      <w:rFonts w:ascii="Tahoma" w:hAnsi="Tahoma" w:cs="Tahoma"/>
    </w:rPr>
  </w:style>
  <w:style w:type="paragraph" w:customStyle="1" w:styleId="Contenidodelmarco">
    <w:name w:val="Contenido del marco"/>
    <w:basedOn w:val="Textoindependiente"/>
    <w:qFormat/>
  </w:style>
  <w:style w:type="paragraph" w:customStyle="1" w:styleId="Textoindependiente21">
    <w:name w:val="Texto independiente 21"/>
    <w:basedOn w:val="Normal"/>
    <w:qFormat/>
    <w:pPr>
      <w:tabs>
        <w:tab w:val="left" w:pos="1080"/>
      </w:tabs>
      <w:jc w:val="both"/>
    </w:pPr>
    <w:rPr>
      <w:sz w:val="24"/>
      <w:szCs w:val="24"/>
    </w:rPr>
  </w:style>
  <w:style w:type="character" w:customStyle="1" w:styleId="Textoindependiente2Car">
    <w:name w:val="Texto independiente 2 Car"/>
    <w:link w:val="Textoindependiente2"/>
    <w:qFormat/>
    <w:rPr>
      <w:rFonts w:ascii="Arial" w:hAnsi="Arial" w:cs="Arial"/>
      <w:sz w:val="24"/>
      <w:szCs w:val="24"/>
    </w:rPr>
  </w:style>
  <w:style w:type="character" w:customStyle="1" w:styleId="PiedepginaCar">
    <w:name w:val="Pie de página Car"/>
    <w:link w:val="Piedepgina"/>
    <w:uiPriority w:val="99"/>
    <w:qFormat/>
  </w:style>
  <w:style w:type="character" w:customStyle="1" w:styleId="TextodegloboCar">
    <w:name w:val="Texto de globo Car"/>
    <w:link w:val="Textodeglobo"/>
    <w:rPr>
      <w:rFonts w:ascii="Segoe UI" w:hAnsi="Segoe UI" w:cs="Segoe UI"/>
      <w:sz w:val="18"/>
      <w:szCs w:val="18"/>
    </w:rPr>
  </w:style>
  <w:style w:type="paragraph" w:styleId="Sinespaciado">
    <w:name w:val="No Spacing"/>
    <w:link w:val="SinespaciadoCar"/>
    <w:uiPriority w:val="1"/>
    <w:qFormat/>
    <w:rPr>
      <w:rFonts w:ascii="Calibri" w:hAnsi="Calibri" w:cs="Calibri"/>
      <w:color w:val="000000"/>
      <w:sz w:val="22"/>
      <w:szCs w:val="22"/>
    </w:rPr>
  </w:style>
  <w:style w:type="character" w:customStyle="1" w:styleId="SinespaciadoCar">
    <w:name w:val="Sin espaciado Car"/>
    <w:link w:val="Sinespaciado"/>
    <w:uiPriority w:val="1"/>
    <w:rPr>
      <w:rFonts w:ascii="Calibri" w:hAnsi="Calibri" w:cs="Calibri"/>
      <w:color w:val="000000"/>
      <w:sz w:val="22"/>
      <w:szCs w:val="22"/>
    </w:rPr>
  </w:style>
  <w:style w:type="paragraph" w:styleId="Prrafodelista">
    <w:name w:val="List Paragraph"/>
    <w:basedOn w:val="Normal"/>
    <w:link w:val="PrrafodelistaCar"/>
    <w:uiPriority w:val="34"/>
    <w:qFormat/>
    <w:pPr>
      <w:suppressAutoHyphens/>
      <w:ind w:left="720"/>
      <w:contextualSpacing/>
    </w:pPr>
    <w:rPr>
      <w:color w:val="auto"/>
      <w:sz w:val="20"/>
      <w:szCs w:val="20"/>
      <w:lang w:val="es-ES" w:eastAsia="ar-SA"/>
    </w:rPr>
  </w:style>
  <w:style w:type="paragraph" w:customStyle="1" w:styleId="Cuadrculamedia21">
    <w:name w:val="Cuadrícula media 21"/>
    <w:uiPriority w:val="1"/>
    <w:qFormat/>
    <w:rPr>
      <w:rFonts w:ascii="Calibri" w:eastAsia="Calibri" w:hAnsi="Calibri"/>
      <w:sz w:val="22"/>
      <w:szCs w:val="22"/>
      <w:lang w:eastAsia="en-US"/>
    </w:rPr>
  </w:style>
  <w:style w:type="character" w:customStyle="1" w:styleId="TextonotapieCar">
    <w:name w:val="Texto nota pie Car"/>
    <w:basedOn w:val="Fuentedeprrafopredeter"/>
    <w:link w:val="Textonotapie"/>
    <w:rPr>
      <w:sz w:val="20"/>
      <w:szCs w:val="20"/>
    </w:rPr>
  </w:style>
  <w:style w:type="character" w:customStyle="1" w:styleId="PrrafodelistaCar">
    <w:name w:val="Párrafo de lista Car"/>
    <w:link w:val="Prrafodelista"/>
    <w:uiPriority w:val="72"/>
    <w:rPr>
      <w:color w:val="auto"/>
      <w:sz w:val="20"/>
      <w:szCs w:val="20"/>
      <w:lang w:val="es-ES" w:eastAsia="ar-SA"/>
    </w:rPr>
  </w:style>
  <w:style w:type="character" w:customStyle="1" w:styleId="TextocomentarioCar">
    <w:name w:val="Texto comentario Car"/>
    <w:basedOn w:val="Fuentedeprrafopredeter"/>
    <w:link w:val="Textocomentario"/>
    <w:uiPriority w:val="99"/>
    <w:semiHidden/>
    <w:rPr>
      <w:sz w:val="20"/>
      <w:szCs w:val="20"/>
    </w:rPr>
  </w:style>
  <w:style w:type="character" w:customStyle="1" w:styleId="AsuntodelcomentarioCar">
    <w:name w:val="Asunto del comentario Car"/>
    <w:basedOn w:val="TextocomentarioCar"/>
    <w:link w:val="Asuntodelcomentario"/>
    <w:uiPriority w:val="99"/>
    <w:semiHidden/>
    <w:rPr>
      <w:b/>
      <w:bCs/>
      <w:sz w:val="20"/>
      <w:szCs w:val="20"/>
    </w:rPr>
  </w:style>
  <w:style w:type="character" w:customStyle="1" w:styleId="EncabezadoCar">
    <w:name w:val="Encabezado Car"/>
    <w:basedOn w:val="Fuentedeprrafopredeter"/>
    <w:link w:val="Encabezado"/>
  </w:style>
  <w:style w:type="paragraph" w:styleId="Cita">
    <w:name w:val="Quote"/>
    <w:basedOn w:val="Normal"/>
    <w:next w:val="Normal"/>
    <w:link w:val="CitaCar"/>
    <w:uiPriority w:val="29"/>
    <w:qFormat/>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Pr>
      <w:i/>
      <w:iCs/>
      <w:color w:val="404040" w:themeColor="text1" w:themeTint="BF"/>
    </w:rPr>
  </w:style>
  <w:style w:type="character" w:customStyle="1" w:styleId="normaltextrun">
    <w:name w:val="normaltextrun"/>
    <w:basedOn w:val="Fuentedeprrafopredeter"/>
  </w:style>
  <w:style w:type="character" w:customStyle="1" w:styleId="eop">
    <w:name w:val="eop"/>
    <w:basedOn w:val="Fuentedeprrafopredeter"/>
    <w:qFormat/>
  </w:style>
  <w:style w:type="paragraph" w:customStyle="1" w:styleId="paragraph">
    <w:name w:val="paragraph"/>
    <w:basedOn w:val="Normal"/>
    <w:qFormat/>
    <w:pPr>
      <w:spacing w:before="100" w:beforeAutospacing="1" w:after="100" w:afterAutospacing="1"/>
    </w:pPr>
    <w:rPr>
      <w:color w:val="auto"/>
      <w:sz w:val="24"/>
      <w:szCs w:val="24"/>
    </w:rPr>
  </w:style>
  <w:style w:type="paragraph" w:customStyle="1" w:styleId="xmsonormal">
    <w:name w:val="x_msonormal"/>
    <w:basedOn w:val="Normal"/>
    <w:pPr>
      <w:spacing w:before="100" w:beforeAutospacing="1" w:after="100" w:afterAutospacing="1"/>
    </w:pPr>
    <w:rPr>
      <w:color w:val="auto"/>
      <w:sz w:val="24"/>
      <w:szCs w:val="24"/>
    </w:rPr>
  </w:style>
  <w:style w:type="character" w:customStyle="1" w:styleId="xcontentpasted1">
    <w:name w:val="x_contentpasted1"/>
    <w:basedOn w:val="Fuentedeprrafopredeter"/>
  </w:style>
  <w:style w:type="character" w:customStyle="1" w:styleId="xmsofootnotereference">
    <w:name w:val="x_msofootnotereference"/>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eva/gestornormativo/norma.php?i=165113&amp;3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729E88A4-A4EF-4891-A2AF-13B5A39A9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1012</Words>
  <Characters>5568</Characters>
  <Application>Microsoft Office Word</Application>
  <DocSecurity>0</DocSecurity>
  <Lines>46</Lines>
  <Paragraphs>13</Paragraphs>
  <ScaleCrop>false</ScaleCrop>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Carmen Patricia Pacheco Castañeda</cp:lastModifiedBy>
  <cp:revision>2</cp:revision>
  <cp:lastPrinted>2022-07-27T18:44:00Z</cp:lastPrinted>
  <dcterms:created xsi:type="dcterms:W3CDTF">2024-09-10T16:02:00Z</dcterms:created>
  <dcterms:modified xsi:type="dcterms:W3CDTF">2024-09-10T16:02:00Z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74FADFD3866541289637600E8A04A090_12</vt:lpwstr>
  </property>
</Properties>
</file>